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CFA" w:rsidRDefault="00D84237" w:rsidP="001E7CFA">
      <w:pPr>
        <w:jc w:val="center"/>
        <w:rPr>
          <w:rFonts w:ascii="Times New Roman" w:hAnsi="Times New Roman"/>
          <w:b/>
          <w:sz w:val="28"/>
          <w:u w:val="single"/>
          <w:lang w:val="en-GB"/>
        </w:rPr>
      </w:pPr>
      <w:bookmarkStart w:id="0" w:name="_GoBack"/>
      <w:r>
        <w:rPr>
          <w:rFonts w:ascii="Times New Roman" w:hAnsi="Times New Roman"/>
          <w:b/>
          <w:noProof/>
          <w:sz w:val="28"/>
          <w:u w:val="single"/>
          <w:lang w:bidi="ar-SA"/>
        </w:rPr>
        <mc:AlternateContent>
          <mc:Choice Requires="wps">
            <w:drawing>
              <wp:anchor distT="0" distB="0" distL="114300" distR="114300" simplePos="0" relativeHeight="251658240" behindDoc="0" locked="0" layoutInCell="1" allowOverlap="1" wp14:anchorId="22BCA344">
                <wp:simplePos x="0" y="0"/>
                <wp:positionH relativeFrom="column">
                  <wp:posOffset>4291965</wp:posOffset>
                </wp:positionH>
                <wp:positionV relativeFrom="paragraph">
                  <wp:posOffset>-88265</wp:posOffset>
                </wp:positionV>
                <wp:extent cx="360045" cy="360045"/>
                <wp:effectExtent l="5715" t="5715" r="571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99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E64E0" id="Rectangle 1" o:spid="_x0000_s1026" style="position:absolute;margin-left:337.95pt;margin-top:-6.95pt;width:28.35pt;height:2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" fillcolor="#f9c"/>
            </w:pict>
          </mc:Fallback>
        </mc:AlternateContent>
      </w:r>
      <w:bookmarkEnd w:id="0"/>
    </w:p>
    <w:p w:rsidR="001E7CFA" w:rsidRPr="001E7CFA" w:rsidRDefault="001E7CFA" w:rsidP="001E7CFA">
      <w:pPr>
        <w:jc w:val="center"/>
        <w:rPr>
          <w:rFonts w:ascii="Times New Roman" w:hAnsi="Times New Roman"/>
          <w:b/>
          <w:sz w:val="28"/>
          <w:u w:val="single"/>
          <w:lang w:val="en-GB"/>
        </w:rPr>
      </w:pPr>
      <w:r w:rsidRPr="001E7CFA">
        <w:rPr>
          <w:rFonts w:ascii="Times New Roman" w:hAnsi="Times New Roman"/>
          <w:b/>
          <w:sz w:val="28"/>
          <w:u w:val="single"/>
          <w:lang w:val="en-GB"/>
        </w:rPr>
        <w:t>Seven principles for Generative Listening</w:t>
      </w:r>
      <w:r w:rsidR="00D84237">
        <w:rPr>
          <w:rFonts w:ascii="Times New Roman" w:hAnsi="Times New Roman"/>
          <w:b/>
          <w:sz w:val="28"/>
          <w:u w:val="single"/>
          <w:lang w:val="en-GB"/>
        </w:rPr>
        <w:t xml:space="preserve"> </w:t>
      </w:r>
    </w:p>
    <w:p w:rsidR="001E7CFA" w:rsidRPr="001E7CFA" w:rsidRDefault="001E7CFA" w:rsidP="001E7CFA">
      <w:pPr>
        <w:jc w:val="both"/>
        <w:rPr>
          <w:rFonts w:ascii="Times New Roman" w:hAnsi="Times New Roman"/>
          <w:lang w:val="en-GB"/>
        </w:rPr>
      </w:pPr>
    </w:p>
    <w:p w:rsidR="001E7CFA" w:rsidRPr="001E7CFA" w:rsidRDefault="001E7CFA" w:rsidP="001E7CFA">
      <w:pPr>
        <w:jc w:val="both"/>
        <w:rPr>
          <w:rFonts w:ascii="Times New Roman" w:hAnsi="Times New Roman"/>
        </w:rPr>
      </w:pPr>
      <w:r>
        <w:rPr>
          <w:rFonts w:ascii="Times New Roman" w:hAnsi="Times New Roman"/>
          <w:b/>
          <w:i/>
          <w:lang w:val="en-GB"/>
        </w:rPr>
        <w:t xml:space="preserve">1.  </w:t>
      </w:r>
      <w:r w:rsidRPr="001E7CFA">
        <w:rPr>
          <w:rFonts w:ascii="Times New Roman" w:hAnsi="Times New Roman"/>
          <w:b/>
          <w:i/>
          <w:lang w:val="en-GB"/>
        </w:rPr>
        <w:t>Slowing down and noticing more of what is present</w:t>
      </w:r>
      <w:r w:rsidRPr="001E7CFA">
        <w:rPr>
          <w:rFonts w:ascii="Times New Roman" w:hAnsi="Times New Roman"/>
          <w:lang w:val="en-GB"/>
        </w:rPr>
        <w:t xml:space="preserve">: often as we enter a conversation (especially in an organisational context), we come filled with thoughts, ideas, or concerns related to what just happened earlier today, or what is scheduled to happen just after this conversation. This first principle invites us to enter the present moment, and slow down all this mental activity linked to past and future </w:t>
      </w:r>
    </w:p>
    <w:p w:rsidR="001E7CFA" w:rsidRPr="001E7CFA" w:rsidRDefault="001E7CFA" w:rsidP="001E7CFA">
      <w:pPr>
        <w:ind w:left="720"/>
        <w:jc w:val="both"/>
        <w:rPr>
          <w:rFonts w:ascii="Times New Roman" w:hAnsi="Times New Roman"/>
        </w:rPr>
      </w:pPr>
    </w:p>
    <w:p w:rsidR="001E7CFA" w:rsidRPr="001E7CFA" w:rsidRDefault="001E7CFA" w:rsidP="001E7CFA">
      <w:pPr>
        <w:jc w:val="both"/>
        <w:rPr>
          <w:rFonts w:ascii="Times New Roman" w:hAnsi="Times New Roman"/>
        </w:rPr>
      </w:pPr>
      <w:r>
        <w:rPr>
          <w:rFonts w:ascii="Times New Roman" w:hAnsi="Times New Roman"/>
          <w:b/>
          <w:i/>
          <w:lang w:val="en-GB"/>
        </w:rPr>
        <w:t xml:space="preserve">2. </w:t>
      </w:r>
      <w:r w:rsidRPr="001E7CFA">
        <w:rPr>
          <w:rFonts w:ascii="Times New Roman" w:hAnsi="Times New Roman"/>
          <w:b/>
          <w:i/>
          <w:lang w:val="en-GB"/>
        </w:rPr>
        <w:t>Listening with all my senses</w:t>
      </w:r>
      <w:r w:rsidRPr="001E7CFA">
        <w:rPr>
          <w:rFonts w:ascii="Times New Roman" w:hAnsi="Times New Roman"/>
          <w:lang w:val="en-GB"/>
        </w:rPr>
        <w:t xml:space="preserve">: we </w:t>
      </w:r>
      <w:proofErr w:type="gramStart"/>
      <w:r w:rsidRPr="001E7CFA">
        <w:rPr>
          <w:rFonts w:ascii="Times New Roman" w:hAnsi="Times New Roman"/>
          <w:lang w:val="en-GB"/>
        </w:rPr>
        <w:t>could be forgiven</w:t>
      </w:r>
      <w:proofErr w:type="gramEnd"/>
      <w:r w:rsidRPr="001E7CFA">
        <w:rPr>
          <w:rFonts w:ascii="Times New Roman" w:hAnsi="Times New Roman"/>
          <w:lang w:val="en-GB"/>
        </w:rPr>
        <w:t xml:space="preserve"> for thinking that listening only involves the ears. </w:t>
      </w:r>
      <w:proofErr w:type="gramStart"/>
      <w:r w:rsidRPr="001E7CFA">
        <w:rPr>
          <w:rFonts w:ascii="Times New Roman" w:hAnsi="Times New Roman"/>
          <w:lang w:val="en-GB"/>
        </w:rPr>
        <w:t>But</w:t>
      </w:r>
      <w:proofErr w:type="gramEnd"/>
      <w:r w:rsidRPr="001E7CFA">
        <w:rPr>
          <w:rFonts w:ascii="Times New Roman" w:hAnsi="Times New Roman"/>
          <w:lang w:val="en-GB"/>
        </w:rPr>
        <w:t xml:space="preserve"> in fact all our other senses are important in the act of listening. Sight of course, for it helps us read body language – another crucial conveyor of meaning. </w:t>
      </w:r>
      <w:proofErr w:type="gramStart"/>
      <w:r w:rsidRPr="001E7CFA">
        <w:rPr>
          <w:rFonts w:ascii="Times New Roman" w:hAnsi="Times New Roman"/>
          <w:lang w:val="en-GB"/>
        </w:rPr>
        <w:t>But</w:t>
      </w:r>
      <w:proofErr w:type="gramEnd"/>
      <w:r w:rsidRPr="001E7CFA">
        <w:rPr>
          <w:rFonts w:ascii="Times New Roman" w:hAnsi="Times New Roman"/>
          <w:lang w:val="en-GB"/>
        </w:rPr>
        <w:t xml:space="preserve"> expressions such as “what I heard left me with a bitter”, or “I warmed up to him after listening to this”, or even “this situation doesn’t smell right” shows how much all of our senses are involved in connecting to a reality that we are hearing. In fact, by heightening our </w:t>
      </w:r>
      <w:proofErr w:type="gramStart"/>
      <w:r w:rsidRPr="001E7CFA">
        <w:rPr>
          <w:rFonts w:ascii="Times New Roman" w:hAnsi="Times New Roman"/>
          <w:lang w:val="en-GB"/>
        </w:rPr>
        <w:t>5</w:t>
      </w:r>
      <w:proofErr w:type="gramEnd"/>
      <w:r w:rsidRPr="001E7CFA">
        <w:rPr>
          <w:rFonts w:ascii="Times New Roman" w:hAnsi="Times New Roman"/>
          <w:lang w:val="en-GB"/>
        </w:rPr>
        <w:t xml:space="preserve"> senses, we also reduce our often hyperactive cerebral cortex, thus managing to listen not only with our head, but also with our heart</w:t>
      </w:r>
    </w:p>
    <w:p w:rsidR="001E7CFA" w:rsidRPr="001E7CFA" w:rsidRDefault="001E7CFA" w:rsidP="001E7CFA">
      <w:pPr>
        <w:jc w:val="both"/>
        <w:rPr>
          <w:rFonts w:ascii="Times New Roman" w:hAnsi="Times New Roman"/>
        </w:rPr>
      </w:pPr>
    </w:p>
    <w:p w:rsidR="001E7CFA" w:rsidRPr="001E7CFA" w:rsidRDefault="001E7CFA" w:rsidP="001E7CFA">
      <w:pPr>
        <w:jc w:val="both"/>
        <w:rPr>
          <w:rFonts w:ascii="Times New Roman" w:hAnsi="Times New Roman"/>
        </w:rPr>
      </w:pPr>
      <w:r>
        <w:rPr>
          <w:rFonts w:ascii="Times New Roman" w:hAnsi="Times New Roman"/>
          <w:b/>
          <w:i/>
          <w:lang w:val="en-GB"/>
        </w:rPr>
        <w:t xml:space="preserve">3. </w:t>
      </w:r>
      <w:r w:rsidRPr="001E7CFA">
        <w:rPr>
          <w:rFonts w:ascii="Times New Roman" w:hAnsi="Times New Roman"/>
          <w:b/>
          <w:i/>
          <w:lang w:val="en-GB"/>
        </w:rPr>
        <w:t>Listening to the words / images chosen</w:t>
      </w:r>
      <w:r w:rsidRPr="001E7CFA">
        <w:rPr>
          <w:rFonts w:ascii="Times New Roman" w:hAnsi="Times New Roman"/>
          <w:lang w:val="en-GB"/>
        </w:rPr>
        <w:t xml:space="preserve">: speaking is like painting with words; as we speak, we choose (even if sometimes unconsciously) specific words – and not others – to paint a picture of the reality we are attempting to describe. </w:t>
      </w:r>
      <w:proofErr w:type="gramStart"/>
      <w:r w:rsidRPr="001E7CFA">
        <w:rPr>
          <w:rFonts w:ascii="Times New Roman" w:hAnsi="Times New Roman"/>
          <w:lang w:val="en-GB"/>
        </w:rPr>
        <w:t>As a listener,</w:t>
      </w:r>
      <w:proofErr w:type="gramEnd"/>
      <w:r w:rsidRPr="001E7CFA">
        <w:rPr>
          <w:rFonts w:ascii="Times New Roman" w:hAnsi="Times New Roman"/>
          <w:lang w:val="en-GB"/>
        </w:rPr>
        <w:t xml:space="preserve"> </w:t>
      </w:r>
      <w:proofErr w:type="gramStart"/>
      <w:r w:rsidRPr="001E7CFA">
        <w:rPr>
          <w:rFonts w:ascii="Times New Roman" w:hAnsi="Times New Roman"/>
          <w:lang w:val="en-GB"/>
        </w:rPr>
        <w:t>it</w:t>
      </w:r>
      <w:proofErr w:type="gramEnd"/>
      <w:r w:rsidRPr="001E7CFA">
        <w:rPr>
          <w:rFonts w:ascii="Times New Roman" w:hAnsi="Times New Roman"/>
          <w:lang w:val="en-GB"/>
        </w:rPr>
        <w:t xml:space="preserve"> is crucial to notice those words, the images they convey, the power (or dullness) that they hold, so that we really try to inhabit that world that is being described. Attention </w:t>
      </w:r>
      <w:proofErr w:type="gramStart"/>
      <w:r w:rsidRPr="001E7CFA">
        <w:rPr>
          <w:rFonts w:ascii="Times New Roman" w:hAnsi="Times New Roman"/>
          <w:lang w:val="en-GB"/>
        </w:rPr>
        <w:t>must be placed</w:t>
      </w:r>
      <w:proofErr w:type="gramEnd"/>
      <w:r w:rsidRPr="001E7CFA">
        <w:rPr>
          <w:rFonts w:ascii="Times New Roman" w:hAnsi="Times New Roman"/>
          <w:lang w:val="en-GB"/>
        </w:rPr>
        <w:t xml:space="preserve"> on unusual words, or slips of the tongue, for they too convey an important meaning about the speaker’s inner world, and the mental models that may be structuring his thinking and his actions</w:t>
      </w:r>
    </w:p>
    <w:p w:rsidR="001E7CFA" w:rsidRPr="001E7CFA" w:rsidRDefault="001E7CFA" w:rsidP="001E7CFA">
      <w:pPr>
        <w:jc w:val="both"/>
        <w:rPr>
          <w:rFonts w:ascii="Times New Roman" w:hAnsi="Times New Roman"/>
        </w:rPr>
      </w:pPr>
    </w:p>
    <w:p w:rsidR="001E7CFA" w:rsidRPr="001E7CFA" w:rsidRDefault="001E7CFA" w:rsidP="001E7CFA">
      <w:pPr>
        <w:jc w:val="both"/>
        <w:rPr>
          <w:rFonts w:ascii="Times New Roman" w:hAnsi="Times New Roman"/>
        </w:rPr>
      </w:pPr>
      <w:r>
        <w:rPr>
          <w:rFonts w:ascii="Times New Roman" w:hAnsi="Times New Roman"/>
          <w:b/>
          <w:i/>
          <w:lang w:val="en-GB"/>
        </w:rPr>
        <w:t xml:space="preserve">4. </w:t>
      </w:r>
      <w:r w:rsidRPr="001E7CFA">
        <w:rPr>
          <w:rFonts w:ascii="Times New Roman" w:hAnsi="Times New Roman"/>
          <w:b/>
          <w:i/>
          <w:lang w:val="en-GB"/>
        </w:rPr>
        <w:t>Listening to the emotions conveyed by the person who is talking</w:t>
      </w:r>
      <w:r w:rsidRPr="001E7CFA">
        <w:rPr>
          <w:rFonts w:ascii="Times New Roman" w:hAnsi="Times New Roman"/>
          <w:lang w:val="en-GB"/>
        </w:rPr>
        <w:t>: emotions are the bedrock of a person’s presence in the world, the roots of someone’s mental models, thoughts, and actions. Listening fully, or even listening to the full person in front of me, requires me to listen to the emotions (s</w:t>
      </w:r>
      <w:proofErr w:type="gramStart"/>
      <w:r w:rsidRPr="001E7CFA">
        <w:rPr>
          <w:rFonts w:ascii="Times New Roman" w:hAnsi="Times New Roman"/>
          <w:lang w:val="en-GB"/>
        </w:rPr>
        <w:t>)he</w:t>
      </w:r>
      <w:proofErr w:type="gramEnd"/>
      <w:r w:rsidRPr="001E7CFA">
        <w:rPr>
          <w:rFonts w:ascii="Times New Roman" w:hAnsi="Times New Roman"/>
          <w:lang w:val="en-GB"/>
        </w:rPr>
        <w:t xml:space="preserve"> conveys. This can be through body language and the choice of words and images (see above), but it will also be through the tone of the voice, its tempo, its pitch; through the silences as well as the hesitations </w:t>
      </w:r>
    </w:p>
    <w:p w:rsidR="001E7CFA" w:rsidRDefault="001E7CFA" w:rsidP="001E7CFA">
      <w:pPr>
        <w:jc w:val="both"/>
        <w:rPr>
          <w:rFonts w:ascii="Times New Roman" w:hAnsi="Times New Roman"/>
        </w:rPr>
      </w:pPr>
    </w:p>
    <w:p w:rsidR="001E7CFA" w:rsidRPr="001E7CFA" w:rsidRDefault="001E7CFA" w:rsidP="001E7CFA">
      <w:pPr>
        <w:jc w:val="both"/>
        <w:rPr>
          <w:rFonts w:ascii="Times New Roman" w:hAnsi="Times New Roman"/>
        </w:rPr>
      </w:pPr>
    </w:p>
    <w:p w:rsidR="001E7CFA" w:rsidRPr="001E7CFA" w:rsidRDefault="001E7CFA" w:rsidP="001E7CFA">
      <w:pPr>
        <w:jc w:val="both"/>
        <w:rPr>
          <w:rFonts w:ascii="Times New Roman" w:hAnsi="Times New Roman"/>
        </w:rPr>
      </w:pPr>
      <w:r>
        <w:rPr>
          <w:rFonts w:ascii="Times New Roman" w:hAnsi="Times New Roman"/>
          <w:b/>
          <w:i/>
          <w:lang w:val="en-GB"/>
        </w:rPr>
        <w:t xml:space="preserve">5. </w:t>
      </w:r>
      <w:r w:rsidRPr="001E7CFA">
        <w:rPr>
          <w:rFonts w:ascii="Times New Roman" w:hAnsi="Times New Roman"/>
          <w:b/>
          <w:i/>
          <w:lang w:val="en-GB"/>
        </w:rPr>
        <w:t>Suspending judgement</w:t>
      </w:r>
      <w:r w:rsidRPr="001E7CFA">
        <w:rPr>
          <w:rFonts w:ascii="Times New Roman" w:hAnsi="Times New Roman"/>
          <w:lang w:val="en-GB"/>
        </w:rPr>
        <w:t xml:space="preserve">: this is probably one of the most difficult of these </w:t>
      </w:r>
      <w:proofErr w:type="gramStart"/>
      <w:r w:rsidRPr="001E7CFA">
        <w:rPr>
          <w:rFonts w:ascii="Times New Roman" w:hAnsi="Times New Roman"/>
          <w:lang w:val="en-GB"/>
        </w:rPr>
        <w:t>7</w:t>
      </w:r>
      <w:proofErr w:type="gramEnd"/>
      <w:r w:rsidRPr="001E7CFA">
        <w:rPr>
          <w:rFonts w:ascii="Times New Roman" w:hAnsi="Times New Roman"/>
          <w:lang w:val="en-GB"/>
        </w:rPr>
        <w:t xml:space="preserve"> principles, yet probably one of the most crucial. It means suspending both moral and cognitive judgement. By moral judgement, I mean splitting into good or bad, acceptable or unacceptable, mature or immature, etc. For a true, authentic dialogue, this moral judgement needs to be suspended whilst I am listening, so that I can truly get into the lived experience of what it is like to be the person </w:t>
      </w:r>
      <w:proofErr w:type="gramStart"/>
      <w:r w:rsidRPr="001E7CFA">
        <w:rPr>
          <w:rFonts w:ascii="Times New Roman" w:hAnsi="Times New Roman"/>
          <w:lang w:val="en-GB"/>
        </w:rPr>
        <w:t>who’s</w:t>
      </w:r>
      <w:proofErr w:type="gramEnd"/>
      <w:r w:rsidRPr="001E7CFA">
        <w:rPr>
          <w:rFonts w:ascii="Times New Roman" w:hAnsi="Times New Roman"/>
          <w:lang w:val="en-GB"/>
        </w:rPr>
        <w:t xml:space="preserve"> speaking. It </w:t>
      </w:r>
      <w:proofErr w:type="gramStart"/>
      <w:r w:rsidRPr="001E7CFA">
        <w:rPr>
          <w:rFonts w:ascii="Times New Roman" w:hAnsi="Times New Roman"/>
          <w:lang w:val="en-GB"/>
        </w:rPr>
        <w:t>doesn’t</w:t>
      </w:r>
      <w:proofErr w:type="gramEnd"/>
      <w:r w:rsidRPr="001E7CFA">
        <w:rPr>
          <w:rFonts w:ascii="Times New Roman" w:hAnsi="Times New Roman"/>
          <w:lang w:val="en-GB"/>
        </w:rPr>
        <w:t xml:space="preserve"> mean that I have to agree with it, or accept it; just that I let it coexists with my own perspective. </w:t>
      </w:r>
      <w:proofErr w:type="gramStart"/>
      <w:r w:rsidRPr="001E7CFA">
        <w:rPr>
          <w:rFonts w:ascii="Times New Roman" w:hAnsi="Times New Roman"/>
          <w:lang w:val="en-GB"/>
        </w:rPr>
        <w:t>If you are still not convinced, try to imagine being judged as you speak – your perspective, and who you are, not being allowed into this space of Dialogue ... Equally, it is important to suspend my cognitive judgement, i.e. my tendency to classify or dismiss what I am hearing into true and false, new thinking or old thinking, right-wing or left-wing, etc.</w:t>
      </w:r>
      <w:proofErr w:type="gramEnd"/>
      <w:r w:rsidRPr="001E7CFA">
        <w:rPr>
          <w:rFonts w:ascii="Times New Roman" w:hAnsi="Times New Roman"/>
          <w:lang w:val="en-GB"/>
        </w:rPr>
        <w:t xml:space="preserve"> As well as my tendency to finish someone’s sentence for </w:t>
      </w:r>
      <w:proofErr w:type="gramStart"/>
      <w:r w:rsidRPr="001E7CFA">
        <w:rPr>
          <w:rFonts w:ascii="Times New Roman" w:hAnsi="Times New Roman"/>
          <w:lang w:val="en-GB"/>
        </w:rPr>
        <w:t>them</w:t>
      </w:r>
      <w:proofErr w:type="gramEnd"/>
      <w:r w:rsidRPr="001E7CFA">
        <w:rPr>
          <w:rFonts w:ascii="Times New Roman" w:hAnsi="Times New Roman"/>
          <w:lang w:val="en-GB"/>
        </w:rPr>
        <w:t>, as if I knew before they spoke what they are actually going to say</w:t>
      </w:r>
    </w:p>
    <w:p w:rsidR="001E7CFA" w:rsidRPr="001E7CFA" w:rsidRDefault="001E7CFA" w:rsidP="001E7CFA">
      <w:pPr>
        <w:jc w:val="both"/>
        <w:rPr>
          <w:rFonts w:ascii="Times New Roman" w:hAnsi="Times New Roman"/>
        </w:rPr>
      </w:pPr>
    </w:p>
    <w:p w:rsidR="001E7CFA" w:rsidRPr="001E7CFA" w:rsidRDefault="001E7CFA" w:rsidP="001E7CFA">
      <w:pPr>
        <w:jc w:val="both"/>
        <w:rPr>
          <w:rFonts w:ascii="Times New Roman" w:hAnsi="Times New Roman"/>
        </w:rPr>
      </w:pPr>
      <w:r>
        <w:rPr>
          <w:rFonts w:ascii="Times New Roman" w:hAnsi="Times New Roman"/>
          <w:b/>
          <w:i/>
          <w:lang w:val="en-GB"/>
        </w:rPr>
        <w:t xml:space="preserve">6. </w:t>
      </w:r>
      <w:r w:rsidRPr="001E7CFA">
        <w:rPr>
          <w:rFonts w:ascii="Times New Roman" w:hAnsi="Times New Roman"/>
          <w:b/>
          <w:i/>
          <w:lang w:val="en-GB"/>
        </w:rPr>
        <w:t xml:space="preserve">Noticing what I </w:t>
      </w:r>
      <w:proofErr w:type="gramStart"/>
      <w:r w:rsidRPr="001E7CFA">
        <w:rPr>
          <w:rFonts w:ascii="Times New Roman" w:hAnsi="Times New Roman"/>
          <w:b/>
          <w:i/>
          <w:lang w:val="en-GB"/>
        </w:rPr>
        <w:t>don’t</w:t>
      </w:r>
      <w:proofErr w:type="gramEnd"/>
      <w:r w:rsidRPr="001E7CFA">
        <w:rPr>
          <w:rFonts w:ascii="Times New Roman" w:hAnsi="Times New Roman"/>
          <w:b/>
          <w:i/>
          <w:lang w:val="en-GB"/>
        </w:rPr>
        <w:t xml:space="preserve"> understand or what triggers questions for me</w:t>
      </w:r>
      <w:r w:rsidRPr="001E7CFA">
        <w:rPr>
          <w:rFonts w:ascii="Times New Roman" w:hAnsi="Times New Roman"/>
          <w:lang w:val="en-GB"/>
        </w:rPr>
        <w:t xml:space="preserve">, rather than what I don’t like about what I hear. I would argue that we greatly underestimate how much we </w:t>
      </w:r>
      <w:proofErr w:type="gramStart"/>
      <w:r w:rsidRPr="001E7CFA">
        <w:rPr>
          <w:rFonts w:ascii="Times New Roman" w:hAnsi="Times New Roman"/>
          <w:lang w:val="en-GB"/>
        </w:rPr>
        <w:t>don’t</w:t>
      </w:r>
      <w:proofErr w:type="gramEnd"/>
      <w:r w:rsidRPr="001E7CFA">
        <w:rPr>
          <w:rFonts w:ascii="Times New Roman" w:hAnsi="Times New Roman"/>
          <w:lang w:val="en-GB"/>
        </w:rPr>
        <w:t xml:space="preserve"> actually understand in what someone is telling us. Working often in international context, I have come to observe that the greatest misunderstandings happen between people who speak the same language, and not those who are trying to express themselves through a foreign language. So checking my understanding rather than working on assumptions and shortcuts in meaning is crucial. If I come to feel that I </w:t>
      </w:r>
      <w:proofErr w:type="gramStart"/>
      <w:r w:rsidRPr="001E7CFA">
        <w:rPr>
          <w:rFonts w:ascii="Times New Roman" w:hAnsi="Times New Roman"/>
          <w:lang w:val="en-GB"/>
        </w:rPr>
        <w:t>don’t</w:t>
      </w:r>
      <w:proofErr w:type="gramEnd"/>
      <w:r w:rsidRPr="001E7CFA">
        <w:rPr>
          <w:rFonts w:ascii="Times New Roman" w:hAnsi="Times New Roman"/>
          <w:lang w:val="en-GB"/>
        </w:rPr>
        <w:t xml:space="preserve"> like what I am hearing, rather than dismissing it, this is the time to check that I have understood correctly – rather than jumped to conclusions – and if the feeling continues, use it to clarify what questions it raises for me rather than stay in a place of judgement</w:t>
      </w:r>
    </w:p>
    <w:p w:rsidR="001E7CFA" w:rsidRPr="001E7CFA" w:rsidRDefault="001E7CFA" w:rsidP="001E7CFA">
      <w:pPr>
        <w:jc w:val="both"/>
        <w:rPr>
          <w:rFonts w:ascii="Times New Roman" w:hAnsi="Times New Roman"/>
        </w:rPr>
      </w:pPr>
    </w:p>
    <w:p w:rsidR="00F76182" w:rsidRPr="001E7CFA" w:rsidRDefault="001E7CFA" w:rsidP="001E7CFA">
      <w:pPr>
        <w:jc w:val="both"/>
        <w:rPr>
          <w:rFonts w:ascii="Times New Roman" w:hAnsi="Times New Roman"/>
          <w:lang w:val="en-GB"/>
        </w:rPr>
      </w:pPr>
      <w:r>
        <w:rPr>
          <w:rFonts w:ascii="Times New Roman" w:hAnsi="Times New Roman"/>
          <w:b/>
          <w:i/>
          <w:lang w:val="en-GB"/>
        </w:rPr>
        <w:t xml:space="preserve">7. </w:t>
      </w:r>
      <w:r w:rsidRPr="001E7CFA">
        <w:rPr>
          <w:rFonts w:ascii="Times New Roman" w:hAnsi="Times New Roman"/>
          <w:b/>
          <w:i/>
          <w:lang w:val="en-GB"/>
        </w:rPr>
        <w:t xml:space="preserve">What do I feel as I listen to what </w:t>
      </w:r>
      <w:proofErr w:type="gramStart"/>
      <w:r w:rsidRPr="001E7CFA">
        <w:rPr>
          <w:rFonts w:ascii="Times New Roman" w:hAnsi="Times New Roman"/>
          <w:b/>
          <w:i/>
          <w:lang w:val="en-GB"/>
        </w:rPr>
        <w:t>is being said</w:t>
      </w:r>
      <w:proofErr w:type="gramEnd"/>
      <w:r w:rsidRPr="001E7CFA">
        <w:rPr>
          <w:rFonts w:ascii="Times New Roman" w:hAnsi="Times New Roman"/>
          <w:b/>
          <w:i/>
          <w:lang w:val="en-GB"/>
        </w:rPr>
        <w:t xml:space="preserve"> – and why</w:t>
      </w:r>
      <w:r w:rsidRPr="001E7CFA">
        <w:rPr>
          <w:rFonts w:ascii="Times New Roman" w:hAnsi="Times New Roman"/>
          <w:lang w:val="en-GB"/>
        </w:rPr>
        <w:t xml:space="preserve">? Finally, just as it was crucial to tune to the feelings of the one who is speaking, it is fundamental to connect to my own feelings as I am listening. On the one hand, it may provide useful information into the reality </w:t>
      </w:r>
      <w:proofErr w:type="gramStart"/>
      <w:r w:rsidRPr="001E7CFA">
        <w:rPr>
          <w:rFonts w:ascii="Times New Roman" w:hAnsi="Times New Roman"/>
          <w:lang w:val="en-GB"/>
        </w:rPr>
        <w:t>being presented</w:t>
      </w:r>
      <w:proofErr w:type="gramEnd"/>
      <w:r w:rsidRPr="001E7CFA">
        <w:rPr>
          <w:rFonts w:ascii="Times New Roman" w:hAnsi="Times New Roman"/>
          <w:lang w:val="en-GB"/>
        </w:rPr>
        <w:t xml:space="preserve">. On the other hand, it is a prerequisite before the second act in Dialogue: Generative Speaking. If I don’t pay attention to the feelings that have been evoked by what I heard, I will not be able to constructively respond to what I heard; instead, I will merely act out my inner state, thus putting the Dialogue  at risk </w:t>
      </w:r>
    </w:p>
    <w:sectPr w:rsidR="00F76182" w:rsidRPr="001E7CFA" w:rsidSect="001E7CFA">
      <w:pgSz w:w="8391" w:h="11906" w:code="11"/>
      <w:pgMar w:top="397" w:right="680" w:bottom="284"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A92"/>
    <w:multiLevelType w:val="hybridMultilevel"/>
    <w:tmpl w:val="A72251CE"/>
    <w:lvl w:ilvl="0" w:tplc="0409000F">
      <w:start w:val="1"/>
      <w:numFmt w:val="decimal"/>
      <w:lvlText w:val="%1."/>
      <w:lvlJc w:val="left"/>
      <w:pPr>
        <w:tabs>
          <w:tab w:val="num" w:pos="720"/>
        </w:tabs>
        <w:ind w:left="720" w:hanging="360"/>
      </w:pPr>
    </w:lvl>
    <w:lvl w:ilvl="1" w:tplc="03B8EC68" w:tentative="1">
      <w:start w:val="1"/>
      <w:numFmt w:val="decimal"/>
      <w:lvlText w:val="%2."/>
      <w:lvlJc w:val="left"/>
      <w:pPr>
        <w:tabs>
          <w:tab w:val="num" w:pos="1440"/>
        </w:tabs>
        <w:ind w:left="1440" w:hanging="360"/>
      </w:pPr>
    </w:lvl>
    <w:lvl w:ilvl="2" w:tplc="03762B90" w:tentative="1">
      <w:start w:val="1"/>
      <w:numFmt w:val="decimal"/>
      <w:lvlText w:val="%3."/>
      <w:lvlJc w:val="left"/>
      <w:pPr>
        <w:tabs>
          <w:tab w:val="num" w:pos="2160"/>
        </w:tabs>
        <w:ind w:left="2160" w:hanging="360"/>
      </w:pPr>
    </w:lvl>
    <w:lvl w:ilvl="3" w:tplc="79CA9562" w:tentative="1">
      <w:start w:val="1"/>
      <w:numFmt w:val="decimal"/>
      <w:lvlText w:val="%4."/>
      <w:lvlJc w:val="left"/>
      <w:pPr>
        <w:tabs>
          <w:tab w:val="num" w:pos="2880"/>
        </w:tabs>
        <w:ind w:left="2880" w:hanging="360"/>
      </w:pPr>
    </w:lvl>
    <w:lvl w:ilvl="4" w:tplc="44F4B154" w:tentative="1">
      <w:start w:val="1"/>
      <w:numFmt w:val="decimal"/>
      <w:lvlText w:val="%5."/>
      <w:lvlJc w:val="left"/>
      <w:pPr>
        <w:tabs>
          <w:tab w:val="num" w:pos="3600"/>
        </w:tabs>
        <w:ind w:left="3600" w:hanging="360"/>
      </w:pPr>
    </w:lvl>
    <w:lvl w:ilvl="5" w:tplc="7228FBFA" w:tentative="1">
      <w:start w:val="1"/>
      <w:numFmt w:val="decimal"/>
      <w:lvlText w:val="%6."/>
      <w:lvlJc w:val="left"/>
      <w:pPr>
        <w:tabs>
          <w:tab w:val="num" w:pos="4320"/>
        </w:tabs>
        <w:ind w:left="4320" w:hanging="360"/>
      </w:pPr>
    </w:lvl>
    <w:lvl w:ilvl="6" w:tplc="2D184BDC" w:tentative="1">
      <w:start w:val="1"/>
      <w:numFmt w:val="decimal"/>
      <w:lvlText w:val="%7."/>
      <w:lvlJc w:val="left"/>
      <w:pPr>
        <w:tabs>
          <w:tab w:val="num" w:pos="5040"/>
        </w:tabs>
        <w:ind w:left="5040" w:hanging="360"/>
      </w:pPr>
    </w:lvl>
    <w:lvl w:ilvl="7" w:tplc="A39290D4" w:tentative="1">
      <w:start w:val="1"/>
      <w:numFmt w:val="decimal"/>
      <w:lvlText w:val="%8."/>
      <w:lvlJc w:val="left"/>
      <w:pPr>
        <w:tabs>
          <w:tab w:val="num" w:pos="5760"/>
        </w:tabs>
        <w:ind w:left="5760" w:hanging="360"/>
      </w:pPr>
    </w:lvl>
    <w:lvl w:ilvl="8" w:tplc="B1C8EB8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FA"/>
    <w:rsid w:val="001E7CFA"/>
    <w:rsid w:val="005C3D64"/>
    <w:rsid w:val="00D46E4E"/>
    <w:rsid w:val="00D84237"/>
    <w:rsid w:val="00D95D20"/>
    <w:rsid w:val="00F76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AC8F06A"/>
  <w15:chartTrackingRefBased/>
  <w15:docId w15:val="{8B647641-73D9-412E-8660-8B1DED04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CFA"/>
    <w:pPr>
      <w:spacing w:after="0" w:line="240" w:lineRule="auto"/>
    </w:pPr>
    <w:rPr>
      <w:rFonts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46E4E"/>
    <w:pPr>
      <w:framePr w:w="7920" w:h="1980" w:hRule="exact" w:hSpace="180" w:wrap="auto" w:hAnchor="page" w:xAlign="center" w:yAlign="bottom"/>
      <w:ind w:left="2880"/>
    </w:pPr>
    <w:rPr>
      <w:rFonts w:ascii="Trebuchet MS" w:eastAsiaTheme="majorEastAsia" w:hAnsi="Trebuchet MS" w:cstheme="majorBidi"/>
    </w:rPr>
  </w:style>
  <w:style w:type="paragraph" w:styleId="EnvelopeReturn">
    <w:name w:val="envelope return"/>
    <w:basedOn w:val="Normal"/>
    <w:uiPriority w:val="99"/>
    <w:semiHidden/>
    <w:unhideWhenUsed/>
    <w:rsid w:val="00D46E4E"/>
    <w:rPr>
      <w:rFonts w:ascii="Trebuchet MS" w:eastAsiaTheme="majorEastAsia" w:hAnsi="Trebuchet MS" w:cs="Arial"/>
      <w:sz w:val="28"/>
      <w:szCs w:val="20"/>
    </w:rPr>
  </w:style>
  <w:style w:type="paragraph" w:styleId="ListParagraph">
    <w:name w:val="List Paragraph"/>
    <w:basedOn w:val="Normal"/>
    <w:uiPriority w:val="34"/>
    <w:qFormat/>
    <w:rsid w:val="001E7CFA"/>
    <w:pPr>
      <w:ind w:left="720"/>
      <w:contextualSpacing/>
    </w:pPr>
  </w:style>
  <w:style w:type="paragraph" w:styleId="BalloonText">
    <w:name w:val="Balloon Text"/>
    <w:basedOn w:val="Normal"/>
    <w:link w:val="BalloonTextChar"/>
    <w:uiPriority w:val="99"/>
    <w:semiHidden/>
    <w:unhideWhenUsed/>
    <w:rsid w:val="001E7C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CFA"/>
    <w:rPr>
      <w:rFonts w:ascii="Segoe U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Frantiska Sedlakova</dc:creator>
  <cp:keywords/>
  <dc:description/>
  <cp:lastModifiedBy>Frantiska Sedlakova</cp:lastModifiedBy>
  <cp:revision>2</cp:revision>
  <cp:lastPrinted>2017-03-28T15:03:00Z</cp:lastPrinted>
  <dcterms:created xsi:type="dcterms:W3CDTF">2017-03-28T14:56:00Z</dcterms:created>
  <dcterms:modified xsi:type="dcterms:W3CDTF">2017-04-05T10:11:00Z</dcterms:modified>
</cp:coreProperties>
</file>