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4E" w:rsidRPr="003F274E" w:rsidRDefault="003F274E" w:rsidP="003F274E">
      <w:pPr>
        <w:keepNext/>
        <w:framePr w:dropCap="margin" w:lines="2" w:wrap="around" w:vAnchor="text" w:hAnchor="page"/>
        <w:tabs>
          <w:tab w:val="left" w:pos="4253"/>
        </w:tabs>
        <w:spacing w:after="0" w:line="909" w:lineRule="exact"/>
        <w:textAlignment w:val="baseline"/>
        <w:rPr>
          <w:rFonts w:ascii="Bodoni Poster" w:hAnsi="Bodoni Poster" w:cs="Times New Roman"/>
          <w:color w:val="632423" w:themeColor="accent2" w:themeShade="80"/>
          <w:position w:val="5"/>
          <w:sz w:val="89"/>
          <w:szCs w:val="24"/>
        </w:rPr>
      </w:pPr>
      <w:r w:rsidRPr="003F274E">
        <w:rPr>
          <w:rFonts w:ascii="Bodoni Poster" w:hAnsi="Bodoni Poster" w:cs="Times New Roman"/>
          <w:color w:val="632423" w:themeColor="accent2" w:themeShade="80"/>
          <w:position w:val="5"/>
          <w:sz w:val="89"/>
          <w:szCs w:val="24"/>
        </w:rPr>
        <w:t>S</w:t>
      </w:r>
    </w:p>
    <w:p w:rsidR="00BA63CF" w:rsidRPr="003F274E" w:rsidRDefault="00BA63CF" w:rsidP="00B31066">
      <w:pPr>
        <w:tabs>
          <w:tab w:val="left" w:pos="4253"/>
        </w:tabs>
        <w:spacing w:after="120"/>
        <w:rPr>
          <w:rFonts w:ascii="Bodoni Poster" w:hAnsi="Bodoni Poster" w:cs="Times New Roman"/>
          <w:color w:val="632423" w:themeColor="accent2" w:themeShade="80"/>
          <w:sz w:val="24"/>
          <w:szCs w:val="24"/>
        </w:rPr>
      </w:pPr>
      <w:r w:rsidRPr="003F274E">
        <w:rPr>
          <w:rFonts w:ascii="Bodoni Poster" w:hAnsi="Bodoni Poster" w:cs="Times New Roman"/>
          <w:color w:val="632423" w:themeColor="accent2" w:themeShade="80"/>
          <w:sz w:val="24"/>
          <w:szCs w:val="24"/>
        </w:rPr>
        <w:t xml:space="preserve">ENSIBILITE INTERCULTURELLE </w:t>
      </w:r>
    </w:p>
    <w:p w:rsidR="0016140F" w:rsidRPr="009B7ADE" w:rsidRDefault="000034FD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sensibilité i</w:t>
      </w:r>
      <w:r w:rsidR="00BA63CF" w:rsidRPr="00BA63CF">
        <w:rPr>
          <w:rFonts w:ascii="Times New Roman" w:hAnsi="Times New Roman" w:cs="Times New Roman"/>
        </w:rPr>
        <w:t>nterculturelle est un mode d’</w:t>
      </w:r>
      <w:r w:rsidR="00BA63CF">
        <w:rPr>
          <w:rFonts w:ascii="Times New Roman" w:hAnsi="Times New Roman" w:cs="Times New Roman"/>
        </w:rPr>
        <w:t>être, de vivre, de s’exprimer, d’entrer en relation et d’agir qui enrichit</w:t>
      </w:r>
      <w:r>
        <w:rPr>
          <w:rFonts w:ascii="Times New Roman" w:hAnsi="Times New Roman" w:cs="Times New Roman"/>
        </w:rPr>
        <w:t xml:space="preserve"> les deux parties en contact. </w:t>
      </w:r>
      <w:r w:rsidR="00637B5C">
        <w:rPr>
          <w:rFonts w:ascii="Times New Roman" w:hAnsi="Times New Roman" w:cs="Times New Roman"/>
        </w:rPr>
        <w:t xml:space="preserve">Il est très différent de la relation mue </w:t>
      </w:r>
      <w:r w:rsidR="00004A7C">
        <w:rPr>
          <w:rFonts w:ascii="Times New Roman" w:hAnsi="Times New Roman" w:cs="Times New Roman"/>
        </w:rPr>
        <w:t>par des motifs économiques</w:t>
      </w:r>
      <w:r w:rsidR="00637B5C">
        <w:rPr>
          <w:rFonts w:ascii="Times New Roman" w:hAnsi="Times New Roman" w:cs="Times New Roman"/>
        </w:rPr>
        <w:t xml:space="preserve"> </w:t>
      </w:r>
      <w:r w:rsidR="00004A7C">
        <w:rPr>
          <w:rFonts w:ascii="Times New Roman" w:hAnsi="Times New Roman" w:cs="Times New Roman"/>
        </w:rPr>
        <w:t xml:space="preserve">ou par la </w:t>
      </w:r>
      <w:r w:rsidR="00637B5C">
        <w:rPr>
          <w:rFonts w:ascii="Times New Roman" w:hAnsi="Times New Roman" w:cs="Times New Roman"/>
        </w:rPr>
        <w:t>suprématie sociale, politique et religieuse. Dans ce</w:t>
      </w:r>
      <w:r w:rsidR="00004A7C">
        <w:rPr>
          <w:rFonts w:ascii="Times New Roman" w:hAnsi="Times New Roman" w:cs="Times New Roman"/>
        </w:rPr>
        <w:t>s</w:t>
      </w:r>
      <w:r w:rsidR="00637B5C">
        <w:rPr>
          <w:rFonts w:ascii="Times New Roman" w:hAnsi="Times New Roman" w:cs="Times New Roman"/>
        </w:rPr>
        <w:t xml:space="preserve"> cas survien</w:t>
      </w:r>
      <w:r w:rsidR="00004A7C">
        <w:rPr>
          <w:rFonts w:ascii="Times New Roman" w:hAnsi="Times New Roman" w:cs="Times New Roman"/>
        </w:rPr>
        <w:t>nen</w:t>
      </w:r>
      <w:r w:rsidR="00637B5C">
        <w:rPr>
          <w:rFonts w:ascii="Times New Roman" w:hAnsi="Times New Roman" w:cs="Times New Roman"/>
        </w:rPr>
        <w:t xml:space="preserve">t la domination d’une culture sur une autre, l’exploitation, l’ethnocentrisme, la discrimination et de forts relents de la pratique colonialiste. La sensibilité interculturelle </w:t>
      </w:r>
      <w:r w:rsidR="00A004B6">
        <w:rPr>
          <w:rFonts w:ascii="Times New Roman" w:hAnsi="Times New Roman" w:cs="Times New Roman"/>
        </w:rPr>
        <w:t>commence par le</w:t>
      </w:r>
      <w:r w:rsidR="00637B5C">
        <w:rPr>
          <w:rFonts w:ascii="Times New Roman" w:hAnsi="Times New Roman" w:cs="Times New Roman"/>
        </w:rPr>
        <w:t xml:space="preserve"> dépouillement des préjugés et </w:t>
      </w:r>
      <w:r w:rsidR="00E2371B">
        <w:rPr>
          <w:rFonts w:ascii="Times New Roman" w:hAnsi="Times New Roman" w:cs="Times New Roman"/>
        </w:rPr>
        <w:t xml:space="preserve">des </w:t>
      </w:r>
      <w:r w:rsidR="00637B5C">
        <w:rPr>
          <w:rFonts w:ascii="Times New Roman" w:hAnsi="Times New Roman" w:cs="Times New Roman"/>
        </w:rPr>
        <w:t>avantages</w:t>
      </w:r>
      <w:r w:rsidR="00E2371B">
        <w:rPr>
          <w:rFonts w:ascii="Times New Roman" w:hAnsi="Times New Roman" w:cs="Times New Roman"/>
        </w:rPr>
        <w:t xml:space="preserve">. Elle suppose comme base l’humilité, la patience, la solidarité. Pour l’évangélisation cela est primordial, car il s’agit de l’exigence </w:t>
      </w:r>
      <w:r w:rsidR="00195656">
        <w:rPr>
          <w:rFonts w:ascii="Times New Roman" w:hAnsi="Times New Roman" w:cs="Times New Roman"/>
        </w:rPr>
        <w:t>même de l’</w:t>
      </w:r>
      <w:r w:rsidR="00532522">
        <w:rPr>
          <w:rFonts w:ascii="Times New Roman" w:hAnsi="Times New Roman" w:cs="Times New Roman"/>
        </w:rPr>
        <w:t>E</w:t>
      </w:r>
      <w:r w:rsidR="00E2371B">
        <w:rPr>
          <w:rFonts w:ascii="Times New Roman" w:hAnsi="Times New Roman" w:cs="Times New Roman"/>
        </w:rPr>
        <w:t xml:space="preserve">vangile, </w:t>
      </w:r>
      <w:r w:rsidR="00C2299F">
        <w:rPr>
          <w:rFonts w:ascii="Times New Roman" w:hAnsi="Times New Roman" w:cs="Times New Roman"/>
        </w:rPr>
        <w:t>de</w:t>
      </w:r>
      <w:r w:rsidR="00E2371B">
        <w:rPr>
          <w:rFonts w:ascii="Times New Roman" w:hAnsi="Times New Roman" w:cs="Times New Roman"/>
        </w:rPr>
        <w:t xml:space="preserve"> Jésus Christ et de l’envoi : « Allez </w:t>
      </w:r>
      <w:r w:rsidR="00A004B6">
        <w:rPr>
          <w:rFonts w:ascii="Times New Roman" w:hAnsi="Times New Roman" w:cs="Times New Roman"/>
        </w:rPr>
        <w:t>enseigner toutes les nations</w:t>
      </w:r>
      <w:r w:rsidR="00E2371B">
        <w:rPr>
          <w:rFonts w:ascii="Times New Roman" w:hAnsi="Times New Roman" w:cs="Times New Roman"/>
        </w:rPr>
        <w:t> ».</w:t>
      </w:r>
      <w:r w:rsidR="001A28B5" w:rsidRPr="009B7ADE">
        <w:rPr>
          <w:rStyle w:val="Refdenotaalpie"/>
          <w:rFonts w:ascii="Times New Roman" w:hAnsi="Times New Roman" w:cs="Times New Roman"/>
        </w:rPr>
        <w:footnoteReference w:id="1"/>
      </w:r>
    </w:p>
    <w:p w:rsidR="00943ED4" w:rsidRPr="009B7ADE" w:rsidRDefault="00943ED4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CF" w:rsidRPr="00A02E7B" w:rsidRDefault="00A02E7B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2E7B">
        <w:rPr>
          <w:rFonts w:ascii="Times New Roman" w:hAnsi="Times New Roman" w:cs="Times New Roman"/>
        </w:rPr>
        <w:t xml:space="preserve">L’Eglise s’est manifestée plus objectivement et officiellement sur ce thème à partir de Vatican II. </w:t>
      </w:r>
      <w:r>
        <w:rPr>
          <w:rFonts w:ascii="Times New Roman" w:hAnsi="Times New Roman" w:cs="Times New Roman"/>
        </w:rPr>
        <w:t xml:space="preserve">Il apparaît sous différentes formes en divers documents (GS, </w:t>
      </w:r>
      <w:r w:rsidRPr="00B31066">
        <w:rPr>
          <w:rFonts w:ascii="Times New Roman" w:hAnsi="Times New Roman" w:cs="Times New Roman"/>
        </w:rPr>
        <w:t>GM</w:t>
      </w:r>
      <w:r w:rsidR="002A5C48" w:rsidRPr="00B31066">
        <w:rPr>
          <w:rFonts w:ascii="Times New Roman" w:hAnsi="Times New Roman" w:cs="Times New Roman"/>
        </w:rPr>
        <w:t>E</w:t>
      </w:r>
      <w:r w:rsidRPr="00B310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AG). </w:t>
      </w:r>
      <w:r w:rsidR="0088602B">
        <w:rPr>
          <w:rFonts w:ascii="Times New Roman" w:hAnsi="Times New Roman" w:cs="Times New Roman"/>
        </w:rPr>
        <w:t>L’expression fondamentale</w:t>
      </w:r>
      <w:r>
        <w:rPr>
          <w:rFonts w:ascii="Times New Roman" w:hAnsi="Times New Roman" w:cs="Times New Roman"/>
        </w:rPr>
        <w:t xml:space="preserve"> pour </w:t>
      </w:r>
      <w:r w:rsidR="0088602B">
        <w:rPr>
          <w:rFonts w:ascii="Times New Roman" w:hAnsi="Times New Roman" w:cs="Times New Roman"/>
        </w:rPr>
        <w:t>l’attitude interculturelle</w:t>
      </w:r>
      <w:r>
        <w:rPr>
          <w:rFonts w:ascii="Times New Roman" w:hAnsi="Times New Roman" w:cs="Times New Roman"/>
        </w:rPr>
        <w:t xml:space="preserve"> suscitée par </w:t>
      </w:r>
      <w:r w:rsidRPr="00B31066">
        <w:rPr>
          <w:rFonts w:ascii="Times New Roman" w:hAnsi="Times New Roman" w:cs="Times New Roman"/>
        </w:rPr>
        <w:t>AG 25, 1</w:t>
      </w:r>
      <w:r>
        <w:rPr>
          <w:rFonts w:ascii="Times New Roman" w:hAnsi="Times New Roman" w:cs="Times New Roman"/>
        </w:rPr>
        <w:t xml:space="preserve"> </w:t>
      </w:r>
      <w:r w:rsidR="00532522">
        <w:rPr>
          <w:rFonts w:ascii="Times New Roman" w:hAnsi="Times New Roman" w:cs="Times New Roman"/>
        </w:rPr>
        <w:t>serait : « a</w:t>
      </w:r>
      <w:r>
        <w:rPr>
          <w:rFonts w:ascii="Times New Roman" w:hAnsi="Times New Roman" w:cs="Times New Roman"/>
        </w:rPr>
        <w:t>ccueillir les valeurs évangéliques déjà présent</w:t>
      </w:r>
      <w:r w:rsidR="00EA5F3D">
        <w:rPr>
          <w:rFonts w:ascii="Times New Roman" w:hAnsi="Times New Roman" w:cs="Times New Roman"/>
        </w:rPr>
        <w:t>e</w:t>
      </w:r>
      <w:r w:rsidR="00532522">
        <w:rPr>
          <w:rFonts w:ascii="Times New Roman" w:hAnsi="Times New Roman" w:cs="Times New Roman"/>
        </w:rPr>
        <w:t>s dans les diverses cultures,</w:t>
      </w:r>
      <w:r>
        <w:rPr>
          <w:rFonts w:ascii="Times New Roman" w:hAnsi="Times New Roman" w:cs="Times New Roman"/>
        </w:rPr>
        <w:t xml:space="preserve"> germes de l’Evangile présents là-bas</w:t>
      </w:r>
      <w:r w:rsidR="00532522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>.</w:t>
      </w:r>
    </w:p>
    <w:p w:rsidR="001A28B5" w:rsidRPr="007A52ED" w:rsidRDefault="001A28B5" w:rsidP="00943ED4">
      <w:pPr>
        <w:spacing w:after="0" w:line="240" w:lineRule="auto"/>
        <w:jc w:val="both"/>
        <w:rPr>
          <w:rFonts w:ascii="Times New Roman" w:hAnsi="Times New Roman" w:cs="Times New Roman"/>
          <w:color w:val="180D02"/>
        </w:rPr>
      </w:pPr>
    </w:p>
    <w:p w:rsidR="00BA63CF" w:rsidRPr="00A02E7B" w:rsidRDefault="00CC49A8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49A8">
        <w:rPr>
          <w:rFonts w:ascii="Times New Roman" w:eastAsiaTheme="minorHAnsi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FA64F1" wp14:editId="35FF3536">
                <wp:simplePos x="0" y="0"/>
                <wp:positionH relativeFrom="column">
                  <wp:posOffset>3371850</wp:posOffset>
                </wp:positionH>
                <wp:positionV relativeFrom="paragraph">
                  <wp:posOffset>210820</wp:posOffset>
                </wp:positionV>
                <wp:extent cx="2371725" cy="2276475"/>
                <wp:effectExtent l="0" t="0" r="9525" b="9525"/>
                <wp:wrapTight wrapText="bothSides">
                  <wp:wrapPolygon edited="0">
                    <wp:start x="0" y="0"/>
                    <wp:lineTo x="0" y="21510"/>
                    <wp:lineTo x="21513" y="21510"/>
                    <wp:lineTo x="21513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9A8" w:rsidRDefault="00CC49A8" w:rsidP="00CC49A8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21D23EC" wp14:editId="52F7E1E9">
                                  <wp:extent cx="2152650" cy="2193784"/>
                                  <wp:effectExtent l="0" t="0" r="0" b="0"/>
                                  <wp:docPr id="2" name="Imagen 2" descr="http://bp2.blogger.com/_VMZJQF-18WQ/SJLworn8vqI/AAAAAAAAAb0/1KQrXCU9Sh0/s320/Intercultur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bp2.blogger.com/_VMZJQF-18WQ/SJLworn8vqI/AAAAAAAAAb0/1KQrXCU9Sh0/s320/Intercultur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217" cy="2199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64F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65.5pt;margin-top:16.6pt;width:186.75pt;height:17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" fillcolor="window" stroked="f" strokeweight=".5pt">
                <v:textbox>
                  <w:txbxContent>
                    <w:p w:rsidR="00CC49A8" w:rsidRDefault="00CC49A8" w:rsidP="00CC49A8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21D23EC" wp14:editId="52F7E1E9">
                            <wp:extent cx="2152650" cy="2193784"/>
                            <wp:effectExtent l="0" t="0" r="0" b="0"/>
                            <wp:docPr id="2" name="Imagen 2" descr="http://bp2.blogger.com/_VMZJQF-18WQ/SJLworn8vqI/AAAAAAAAAb0/1KQrXCU9Sh0/s320/Intercultur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bp2.blogger.com/_VMZJQF-18WQ/SJLworn8vqI/AAAAAAAAAb0/1KQrXCU9Sh0/s320/Intercultur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217" cy="2199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02E7B" w:rsidRPr="00A02E7B">
        <w:rPr>
          <w:rFonts w:ascii="Times New Roman" w:hAnsi="Times New Roman" w:cs="Times New Roman"/>
        </w:rPr>
        <w:t xml:space="preserve">Dans la littérature et </w:t>
      </w:r>
      <w:r w:rsidR="00532522">
        <w:rPr>
          <w:rFonts w:ascii="Times New Roman" w:hAnsi="Times New Roman" w:cs="Times New Roman"/>
        </w:rPr>
        <w:t xml:space="preserve">la </w:t>
      </w:r>
      <w:r w:rsidR="00A02E7B" w:rsidRPr="00A02E7B">
        <w:rPr>
          <w:rFonts w:ascii="Times New Roman" w:hAnsi="Times New Roman" w:cs="Times New Roman"/>
        </w:rPr>
        <w:t>culture mariste</w:t>
      </w:r>
      <w:r w:rsidR="00532522">
        <w:rPr>
          <w:rFonts w:ascii="Times New Roman" w:hAnsi="Times New Roman" w:cs="Times New Roman"/>
        </w:rPr>
        <w:t>s</w:t>
      </w:r>
      <w:r w:rsidR="00A02E7B" w:rsidRPr="00A02E7B">
        <w:rPr>
          <w:rFonts w:ascii="Times New Roman" w:hAnsi="Times New Roman" w:cs="Times New Roman"/>
        </w:rPr>
        <w:t>, la sensibilité interculturelle appara</w:t>
      </w:r>
      <w:r w:rsidR="00A02E7B">
        <w:rPr>
          <w:rFonts w:ascii="Times New Roman" w:hAnsi="Times New Roman" w:cs="Times New Roman"/>
        </w:rPr>
        <w:t xml:space="preserve">ît plus explicitement à </w:t>
      </w:r>
      <w:bookmarkStart w:id="0" w:name="_GoBack"/>
      <w:bookmarkEnd w:id="0"/>
      <w:r w:rsidR="00A02E7B">
        <w:rPr>
          <w:rFonts w:ascii="Times New Roman" w:hAnsi="Times New Roman" w:cs="Times New Roman"/>
        </w:rPr>
        <w:t xml:space="preserve">partir </w:t>
      </w:r>
      <w:r w:rsidR="00CF2DAF">
        <w:rPr>
          <w:rFonts w:ascii="Times New Roman" w:hAnsi="Times New Roman" w:cs="Times New Roman"/>
        </w:rPr>
        <w:t>d</w:t>
      </w:r>
      <w:r w:rsidR="00195656">
        <w:rPr>
          <w:rFonts w:ascii="Times New Roman" w:hAnsi="Times New Roman" w:cs="Times New Roman"/>
        </w:rPr>
        <w:t>e l</w:t>
      </w:r>
      <w:r w:rsidR="00CF2DAF">
        <w:rPr>
          <w:rFonts w:ascii="Times New Roman" w:hAnsi="Times New Roman" w:cs="Times New Roman"/>
        </w:rPr>
        <w:t xml:space="preserve">’après Concile. Le </w:t>
      </w:r>
      <w:r w:rsidR="00CF2DAF" w:rsidRPr="00B31066">
        <w:rPr>
          <w:rFonts w:ascii="Times New Roman" w:hAnsi="Times New Roman" w:cs="Times New Roman"/>
          <w:i/>
        </w:rPr>
        <w:t>Message</w:t>
      </w:r>
      <w:r w:rsidR="00CF2DAF">
        <w:rPr>
          <w:rFonts w:ascii="Times New Roman" w:hAnsi="Times New Roman" w:cs="Times New Roman"/>
        </w:rPr>
        <w:t xml:space="preserve"> des</w:t>
      </w:r>
      <w:r w:rsidR="00A6527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A65279">
        <w:rPr>
          <w:rFonts w:ascii="Times New Roman" w:hAnsi="Times New Roman" w:cs="Times New Roman"/>
          <w:lang w:val="fr-FR"/>
        </w:rPr>
        <w:t>C</w:t>
      </w:r>
      <w:r w:rsidR="00CF2DAF" w:rsidRPr="00CF2DAF">
        <w:rPr>
          <w:rFonts w:ascii="Times New Roman" w:hAnsi="Times New Roman" w:cs="Times New Roman"/>
          <w:lang w:val="fr-FR"/>
        </w:rPr>
        <w:t>apitulants</w:t>
      </w:r>
      <w:proofErr w:type="spellEnd"/>
      <w:r w:rsidR="00CF2DAF">
        <w:rPr>
          <w:rFonts w:ascii="Times New Roman" w:hAnsi="Times New Roman" w:cs="Times New Roman"/>
        </w:rPr>
        <w:t xml:space="preserve"> du XVII</w:t>
      </w:r>
      <w:r w:rsidR="00CF2DAF" w:rsidRPr="00A65279">
        <w:rPr>
          <w:rFonts w:ascii="Times New Roman" w:hAnsi="Times New Roman" w:cs="Times New Roman"/>
          <w:vertAlign w:val="superscript"/>
        </w:rPr>
        <w:t>e</w:t>
      </w:r>
      <w:r w:rsidR="00CF2DAF">
        <w:rPr>
          <w:rFonts w:ascii="Times New Roman" w:hAnsi="Times New Roman" w:cs="Times New Roman"/>
        </w:rPr>
        <w:t xml:space="preserve"> CG disait ; « Nous cherchons à respecter profondément les cultures locales et l’</w:t>
      </w:r>
      <w:r w:rsidR="001B0E88">
        <w:rPr>
          <w:rFonts w:ascii="Times New Roman" w:hAnsi="Times New Roman" w:cs="Times New Roman"/>
        </w:rPr>
        <w:t>incarnation</w:t>
      </w:r>
      <w:r w:rsidR="00CF2DAF">
        <w:rPr>
          <w:rFonts w:ascii="Times New Roman" w:hAnsi="Times New Roman" w:cs="Times New Roman"/>
        </w:rPr>
        <w:t xml:space="preserve"> total</w:t>
      </w:r>
      <w:r w:rsidR="001B0E88">
        <w:rPr>
          <w:rFonts w:ascii="Times New Roman" w:hAnsi="Times New Roman" w:cs="Times New Roman"/>
        </w:rPr>
        <w:t>e</w:t>
      </w:r>
      <w:r w:rsidR="00CF2DAF">
        <w:rPr>
          <w:rFonts w:ascii="Times New Roman" w:hAnsi="Times New Roman" w:cs="Times New Roman"/>
        </w:rPr>
        <w:t xml:space="preserve"> de l’apôtre afin de susciter dans le cœur de tout homme l’irruption libératrice de la Bonne Nouvelle »</w:t>
      </w:r>
      <w:r w:rsidR="00B71A99" w:rsidRPr="00B71A99">
        <w:rPr>
          <w:rStyle w:val="Refdenotaalpie"/>
          <w:rFonts w:ascii="Times New Roman" w:hAnsi="Times New Roman" w:cs="Times New Roman"/>
        </w:rPr>
        <w:footnoteReference w:id="2"/>
      </w:r>
      <w:r w:rsidR="00CF2DAF">
        <w:rPr>
          <w:rFonts w:ascii="Times New Roman" w:hAnsi="Times New Roman" w:cs="Times New Roman"/>
        </w:rPr>
        <w:t>. Le document sur les Missions, parlant de la formation des missionnaires dit :</w:t>
      </w:r>
      <w:r w:rsidR="00896AA6">
        <w:rPr>
          <w:rFonts w:ascii="Times New Roman" w:hAnsi="Times New Roman" w:cs="Times New Roman"/>
        </w:rPr>
        <w:t xml:space="preserve"> « cette formation lointaine doit être complétée par l’étude de l’histoire des structures sociales, des c</w:t>
      </w:r>
      <w:r w:rsidR="00CE5F21">
        <w:rPr>
          <w:rFonts w:ascii="Times New Roman" w:hAnsi="Times New Roman" w:cs="Times New Roman"/>
        </w:rPr>
        <w:t>outumes, de la mentalité morale</w:t>
      </w:r>
      <w:r w:rsidR="00896AA6">
        <w:rPr>
          <w:rFonts w:ascii="Times New Roman" w:hAnsi="Times New Roman" w:cs="Times New Roman"/>
        </w:rPr>
        <w:t xml:space="preserve"> des peuples, des langues, dans la mesure du possible et de l’utile. Ils doivent </w:t>
      </w:r>
      <w:r w:rsidR="00CE5F21">
        <w:rPr>
          <w:rFonts w:ascii="Times New Roman" w:hAnsi="Times New Roman" w:cs="Times New Roman"/>
        </w:rPr>
        <w:t xml:space="preserve">veiller à l’acquisition des connaissances pratiques et à l’adaptation aux nouveaux éléments culturels ». Dans les relations avec eux (non chrétiens), </w:t>
      </w:r>
      <w:r w:rsidR="0096553F">
        <w:rPr>
          <w:rFonts w:ascii="Times New Roman" w:hAnsi="Times New Roman" w:cs="Times New Roman"/>
        </w:rPr>
        <w:t>le missionnaire</w:t>
      </w:r>
      <w:r w:rsidR="00CE5F21">
        <w:rPr>
          <w:rFonts w:ascii="Times New Roman" w:hAnsi="Times New Roman" w:cs="Times New Roman"/>
        </w:rPr>
        <w:t xml:space="preserve"> aura un esprit nouveau correspondant aux sentiments de Vatican II qui exige de l’apôtre la </w:t>
      </w:r>
      <w:r w:rsidR="0096553F">
        <w:rPr>
          <w:rFonts w:ascii="Times New Roman" w:hAnsi="Times New Roman" w:cs="Times New Roman"/>
        </w:rPr>
        <w:t>« </w:t>
      </w:r>
      <w:r w:rsidR="00CE5F21" w:rsidRPr="00F86AD9">
        <w:rPr>
          <w:rFonts w:ascii="Times New Roman" w:hAnsi="Times New Roman" w:cs="Times New Roman"/>
          <w:i/>
        </w:rPr>
        <w:t>conversion du regard.</w:t>
      </w:r>
      <w:r w:rsidR="00CE5F21">
        <w:rPr>
          <w:rFonts w:ascii="Times New Roman" w:hAnsi="Times New Roman" w:cs="Times New Roman"/>
        </w:rPr>
        <w:t> »</w:t>
      </w:r>
    </w:p>
    <w:p w:rsidR="00901675" w:rsidRPr="00B71A99" w:rsidRDefault="00901675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CF" w:rsidRPr="00EA12F2" w:rsidRDefault="00EA12F2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12F2">
        <w:rPr>
          <w:rFonts w:ascii="Times New Roman" w:hAnsi="Times New Roman" w:cs="Times New Roman"/>
        </w:rPr>
        <w:t xml:space="preserve">La sensibilité interculturelle tient compte </w:t>
      </w:r>
      <w:r>
        <w:rPr>
          <w:rFonts w:ascii="Times New Roman" w:hAnsi="Times New Roman" w:cs="Times New Roman"/>
        </w:rPr>
        <w:t>d</w:t>
      </w:r>
      <w:r w:rsidRPr="00EA12F2">
        <w:rPr>
          <w:rFonts w:ascii="Times New Roman" w:hAnsi="Times New Roman" w:cs="Times New Roman"/>
        </w:rPr>
        <w:t>es conditions les plus simples du quotidien</w:t>
      </w:r>
      <w:r>
        <w:rPr>
          <w:rFonts w:ascii="Times New Roman" w:hAnsi="Times New Roman" w:cs="Times New Roman"/>
        </w:rPr>
        <w:t xml:space="preserve"> comme les horaires, les travaux, le climat et autres exigences locales. Les peuples se manifestent dans leur vie culturelle, sociale, familiale, politique, religieuse.</w:t>
      </w:r>
      <w:r w:rsidR="000805F9">
        <w:rPr>
          <w:rFonts w:ascii="Times New Roman" w:hAnsi="Times New Roman" w:cs="Times New Roman"/>
        </w:rPr>
        <w:t xml:space="preserve"> « Par sa culture un peuple exprime son âme »</w:t>
      </w:r>
      <w:r w:rsidR="00B71A99" w:rsidRPr="00B71A99">
        <w:rPr>
          <w:rStyle w:val="Refdenotaalpie"/>
          <w:rFonts w:ascii="Times New Roman" w:hAnsi="Times New Roman" w:cs="Times New Roman"/>
        </w:rPr>
        <w:footnoteReference w:id="3"/>
      </w:r>
      <w:r w:rsidR="000805F9">
        <w:rPr>
          <w:rFonts w:ascii="Times New Roman" w:hAnsi="Times New Roman" w:cs="Times New Roman"/>
        </w:rPr>
        <w:t xml:space="preserve">. Le </w:t>
      </w:r>
      <w:r w:rsidR="000805F9">
        <w:rPr>
          <w:rFonts w:ascii="Times New Roman" w:hAnsi="Times New Roman" w:cs="Times New Roman"/>
        </w:rPr>
        <w:lastRenderedPageBreak/>
        <w:t>Frère Mariste missionnaire a besoin d’un</w:t>
      </w:r>
      <w:r w:rsidR="002A5C48">
        <w:rPr>
          <w:rFonts w:ascii="Times New Roman" w:hAnsi="Times New Roman" w:cs="Times New Roman"/>
        </w:rPr>
        <w:t>e</w:t>
      </w:r>
      <w:r w:rsidR="000805F9">
        <w:rPr>
          <w:rFonts w:ascii="Times New Roman" w:hAnsi="Times New Roman" w:cs="Times New Roman"/>
        </w:rPr>
        <w:t xml:space="preserve"> </w:t>
      </w:r>
      <w:r w:rsidR="002A5C48">
        <w:rPr>
          <w:rFonts w:ascii="Times New Roman" w:hAnsi="Times New Roman" w:cs="Times New Roman"/>
          <w:i/>
        </w:rPr>
        <w:t>incarnation</w:t>
      </w:r>
      <w:r w:rsidR="000805F9" w:rsidRPr="00136910">
        <w:rPr>
          <w:rFonts w:ascii="Times New Roman" w:hAnsi="Times New Roman" w:cs="Times New Roman"/>
          <w:i/>
        </w:rPr>
        <w:t xml:space="preserve"> profond</w:t>
      </w:r>
      <w:r w:rsidR="002A5C48">
        <w:rPr>
          <w:rFonts w:ascii="Times New Roman" w:hAnsi="Times New Roman" w:cs="Times New Roman"/>
          <w:i/>
        </w:rPr>
        <w:t>e</w:t>
      </w:r>
      <w:r w:rsidR="000805F9">
        <w:rPr>
          <w:rFonts w:ascii="Times New Roman" w:hAnsi="Times New Roman" w:cs="Times New Roman"/>
        </w:rPr>
        <w:t>. Adaptation aux situations concrètes : langue, culture, conditions sociales et politiques. Le document invite aussi à mener une vie simple, adaptée à la culture locale, en respectant l’art, les expressions, la liturgie, la prière, comme éléments importants dans l’interculturalité et l’enracinement de l’Evangile.</w:t>
      </w:r>
    </w:p>
    <w:p w:rsidR="00943ED4" w:rsidRPr="007A52ED" w:rsidRDefault="00943ED4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3CF" w:rsidRPr="00E8215A" w:rsidRDefault="00E8215A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215A">
        <w:rPr>
          <w:rFonts w:ascii="Times New Roman" w:hAnsi="Times New Roman" w:cs="Times New Roman"/>
        </w:rPr>
        <w:t>Les Constitutions, expression la plus haute de notre vie, de la mission, de la spiritualité, fait ressortir tous ces aspects dans l’</w:t>
      </w:r>
      <w:r>
        <w:rPr>
          <w:rFonts w:ascii="Times New Roman" w:hAnsi="Times New Roman" w:cs="Times New Roman"/>
        </w:rPr>
        <w:t>article 91 : « </w:t>
      </w:r>
      <w:r w:rsidR="008758AD">
        <w:rPr>
          <w:rFonts w:ascii="Times New Roman" w:hAnsi="Times New Roman" w:cs="Times New Roman"/>
        </w:rPr>
        <w:t>Ils accueillent les valeurs évangéliques déjà présents dans les diverses cultures. Par leurs activités et par leur témoignage, ils contribuent à purifier en elles, ce qui serait en désaccord avec l’Evangile. Par la manière dont ils</w:t>
      </w:r>
      <w:r w:rsidR="00990F00">
        <w:rPr>
          <w:rFonts w:ascii="Times New Roman" w:hAnsi="Times New Roman" w:cs="Times New Roman"/>
        </w:rPr>
        <w:t xml:space="preserve"> travaillent à la promotion de ces valeurs, ils affirment la qualité de chaque culture.</w:t>
      </w:r>
      <w:r w:rsidR="00136910">
        <w:rPr>
          <w:rFonts w:ascii="Times New Roman" w:hAnsi="Times New Roman" w:cs="Times New Roman"/>
        </w:rPr>
        <w:t xml:space="preserve"> En même temps, ils nourrissent leur spiritualité missionnaire mariste. Leur style de vie facilité leur intégration dans les pays où ils sont envoyés</w:t>
      </w:r>
      <w:r w:rsidR="00F94FB7">
        <w:rPr>
          <w:rFonts w:ascii="Times New Roman" w:hAnsi="Times New Roman" w:cs="Times New Roman"/>
        </w:rPr>
        <w:t> »</w:t>
      </w:r>
      <w:r w:rsidR="00136910">
        <w:rPr>
          <w:rFonts w:ascii="Times New Roman" w:hAnsi="Times New Roman" w:cs="Times New Roman"/>
        </w:rPr>
        <w:t xml:space="preserve">. </w:t>
      </w:r>
      <w:r w:rsidR="00945FBE">
        <w:rPr>
          <w:rFonts w:ascii="Times New Roman" w:hAnsi="Times New Roman" w:cs="Times New Roman"/>
        </w:rPr>
        <w:t xml:space="preserve">Dans les </w:t>
      </w:r>
      <w:r w:rsidR="00136910">
        <w:rPr>
          <w:rFonts w:ascii="Times New Roman" w:hAnsi="Times New Roman" w:cs="Times New Roman"/>
        </w:rPr>
        <w:t xml:space="preserve">Statuts, 91.4 : </w:t>
      </w:r>
      <w:r w:rsidR="00F94FB7">
        <w:rPr>
          <w:rFonts w:ascii="Times New Roman" w:hAnsi="Times New Roman" w:cs="Times New Roman"/>
        </w:rPr>
        <w:t>« </w:t>
      </w:r>
      <w:r w:rsidR="00136910">
        <w:rPr>
          <w:rFonts w:ascii="Times New Roman" w:hAnsi="Times New Roman" w:cs="Times New Roman"/>
        </w:rPr>
        <w:t>Les Frères missionnaires doivent avoir le temps et les moyens d’étudier la langue locale, pendant les premières années de leur expérience.</w:t>
      </w:r>
      <w:r w:rsidR="00F86AD9">
        <w:rPr>
          <w:rFonts w:ascii="Times New Roman" w:hAnsi="Times New Roman" w:cs="Times New Roman"/>
        </w:rPr>
        <w:t> »</w:t>
      </w:r>
    </w:p>
    <w:p w:rsidR="00943ED4" w:rsidRPr="007A52ED" w:rsidRDefault="00943ED4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5F77" w:rsidRPr="00BE49B7" w:rsidRDefault="00A076B1" w:rsidP="00943E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</w:t>
      </w:r>
      <w:r w:rsidRPr="00A076B1">
        <w:rPr>
          <w:rFonts w:ascii="Times New Roman" w:hAnsi="Times New Roman" w:cs="Times New Roman"/>
        </w:rPr>
        <w:t xml:space="preserve">nsibilité interculturelle comporte aussi la relation à la nature, prenant grand soin de la planète et de </w:t>
      </w:r>
      <w:r>
        <w:rPr>
          <w:rFonts w:ascii="Times New Roman" w:hAnsi="Times New Roman" w:cs="Times New Roman"/>
        </w:rPr>
        <w:t xml:space="preserve">toute </w:t>
      </w:r>
      <w:r w:rsidRPr="00A076B1">
        <w:rPr>
          <w:rFonts w:ascii="Times New Roman" w:hAnsi="Times New Roman" w:cs="Times New Roman"/>
        </w:rPr>
        <w:t>la</w:t>
      </w:r>
      <w:r w:rsidR="00BE49B7">
        <w:rPr>
          <w:rFonts w:ascii="Times New Roman" w:hAnsi="Times New Roman" w:cs="Times New Roman"/>
        </w:rPr>
        <w:t xml:space="preserve"> création</w:t>
      </w:r>
      <w:r w:rsidR="00901675" w:rsidRPr="00BE49B7">
        <w:rPr>
          <w:rStyle w:val="Refdenotaalpie"/>
          <w:rFonts w:ascii="Times New Roman" w:hAnsi="Times New Roman" w:cs="Times New Roman"/>
        </w:rPr>
        <w:footnoteReference w:id="4"/>
      </w:r>
      <w:r w:rsidR="00412BAC" w:rsidRPr="00BE49B7">
        <w:rPr>
          <w:rFonts w:ascii="Times New Roman" w:hAnsi="Times New Roman" w:cs="Times New Roman"/>
        </w:rPr>
        <w:t xml:space="preserve">. </w:t>
      </w:r>
    </w:p>
    <w:p w:rsidR="00943ED4" w:rsidRPr="00BE49B7" w:rsidRDefault="00943ED4" w:rsidP="00943E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49B7" w:rsidRPr="00BE49B7" w:rsidRDefault="00100B4E" w:rsidP="00B31066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100B4E">
        <w:rPr>
          <w:rFonts w:ascii="Times New Roman" w:hAnsi="Times New Roman" w:cs="Times New Roman"/>
        </w:rPr>
        <w:t xml:space="preserve">Il est clair que la sensibilité interculturelle ne se résume pas à </w:t>
      </w:r>
      <w:r w:rsidR="00945FBE">
        <w:rPr>
          <w:rFonts w:ascii="Times New Roman" w:hAnsi="Times New Roman" w:cs="Times New Roman"/>
        </w:rPr>
        <w:t>l’</w:t>
      </w:r>
      <w:r w:rsidRPr="00100B4E">
        <w:rPr>
          <w:rFonts w:ascii="Times New Roman" w:hAnsi="Times New Roman" w:cs="Times New Roman"/>
        </w:rPr>
        <w:t xml:space="preserve">attitude d’un missionnaire </w:t>
      </w:r>
      <w:r w:rsidRPr="00C96258">
        <w:rPr>
          <w:rFonts w:ascii="Times New Roman" w:hAnsi="Times New Roman" w:cs="Times New Roman"/>
          <w:i/>
        </w:rPr>
        <w:t>ad gentes</w:t>
      </w:r>
      <w:r w:rsidRPr="00100B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Il s’agit de </w:t>
      </w:r>
      <w:r w:rsidR="00945FBE">
        <w:rPr>
          <w:rFonts w:ascii="Times New Roman" w:hAnsi="Times New Roman" w:cs="Times New Roman"/>
        </w:rPr>
        <w:t>celle</w:t>
      </w:r>
      <w:r>
        <w:rPr>
          <w:rFonts w:ascii="Times New Roman" w:hAnsi="Times New Roman" w:cs="Times New Roman"/>
        </w:rPr>
        <w:t xml:space="preserve"> d’un éducateur, d’un formateur, d’un pasteur</w:t>
      </w:r>
      <w:r w:rsidR="00945FBE">
        <w:rPr>
          <w:rFonts w:ascii="Times New Roman" w:hAnsi="Times New Roman" w:cs="Times New Roman"/>
        </w:rPr>
        <w:t> ;</w:t>
      </w:r>
      <w:r>
        <w:rPr>
          <w:rFonts w:ascii="Times New Roman" w:hAnsi="Times New Roman" w:cs="Times New Roman"/>
        </w:rPr>
        <w:t xml:space="preserve"> </w:t>
      </w:r>
      <w:r w:rsidR="00945FBE">
        <w:rPr>
          <w:rFonts w:ascii="Times New Roman" w:hAnsi="Times New Roman" w:cs="Times New Roman"/>
        </w:rPr>
        <w:t xml:space="preserve">attitude </w:t>
      </w:r>
      <w:r>
        <w:rPr>
          <w:rFonts w:ascii="Times New Roman" w:hAnsi="Times New Roman" w:cs="Times New Roman"/>
        </w:rPr>
        <w:t xml:space="preserve">de tous ceux qui sont conscients que le monde a besoin de nouvelles relations, de fraternité et d’unité dans la pluralité. Cette relation va à l’encontre des schémas de domination politique et économique qui existent aujourd’hui dans le monde. C’est un signe prophétique, évangélique de vivre l’interculturalité </w:t>
      </w:r>
      <w:r w:rsidR="00F473AC">
        <w:rPr>
          <w:rFonts w:ascii="Times New Roman" w:hAnsi="Times New Roman" w:cs="Times New Roman"/>
        </w:rPr>
        <w:t>de nos jours</w:t>
      </w:r>
      <w:r w:rsidR="00A5353F" w:rsidRPr="00BE49B7">
        <w:rPr>
          <w:rStyle w:val="Refdenotaalpie"/>
          <w:rFonts w:ascii="Times New Roman" w:hAnsi="Times New Roman" w:cs="Times New Roman"/>
        </w:rPr>
        <w:footnoteReference w:id="5"/>
      </w:r>
      <w:r w:rsidR="00B65606" w:rsidRPr="00BE49B7">
        <w:rPr>
          <w:rFonts w:ascii="Times New Roman" w:hAnsi="Times New Roman" w:cs="Times New Roman"/>
        </w:rPr>
        <w:t>.</w:t>
      </w:r>
    </w:p>
    <w:sectPr w:rsidR="00BE49B7" w:rsidRPr="00BE49B7" w:rsidSect="003F274E"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A3E" w:rsidRDefault="00205A3E" w:rsidP="001A28B5">
      <w:pPr>
        <w:spacing w:after="0" w:line="240" w:lineRule="auto"/>
      </w:pPr>
      <w:r>
        <w:separator/>
      </w:r>
    </w:p>
  </w:endnote>
  <w:endnote w:type="continuationSeparator" w:id="0">
    <w:p w:rsidR="00205A3E" w:rsidRDefault="00205A3E" w:rsidP="001A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A3E" w:rsidRDefault="00205A3E" w:rsidP="001A28B5">
      <w:pPr>
        <w:spacing w:after="0" w:line="240" w:lineRule="auto"/>
      </w:pPr>
      <w:r>
        <w:separator/>
      </w:r>
    </w:p>
  </w:footnote>
  <w:footnote w:type="continuationSeparator" w:id="0">
    <w:p w:rsidR="00205A3E" w:rsidRDefault="00205A3E" w:rsidP="001A28B5">
      <w:pPr>
        <w:spacing w:after="0" w:line="240" w:lineRule="auto"/>
      </w:pPr>
      <w:r>
        <w:continuationSeparator/>
      </w:r>
    </w:p>
  </w:footnote>
  <w:footnote w:id="1">
    <w:p w:rsidR="001A28B5" w:rsidRPr="00B31066" w:rsidRDefault="001A28B5" w:rsidP="001A28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066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B31066">
        <w:rPr>
          <w:rFonts w:ascii="Times New Roman" w:hAnsi="Times New Roman" w:cs="Times New Roman"/>
          <w:sz w:val="20"/>
          <w:szCs w:val="20"/>
        </w:rPr>
        <w:t xml:space="preserve"> </w:t>
      </w:r>
      <w:r w:rsidR="00CF2DAF" w:rsidRPr="00B31066">
        <w:rPr>
          <w:rFonts w:ascii="Times New Roman" w:hAnsi="Times New Roman" w:cs="Times New Roman"/>
          <w:sz w:val="20"/>
          <w:szCs w:val="20"/>
        </w:rPr>
        <w:t xml:space="preserve">Trois exemples nous aident à comprendre cela. </w:t>
      </w:r>
      <w:r w:rsidR="00CF453B" w:rsidRPr="00B31066">
        <w:rPr>
          <w:rFonts w:ascii="Times New Roman" w:hAnsi="Times New Roman" w:cs="Times New Roman"/>
          <w:i/>
          <w:sz w:val="20"/>
          <w:szCs w:val="20"/>
        </w:rPr>
        <w:t>Bernardino de Ribera/</w:t>
      </w:r>
      <w:proofErr w:type="spellStart"/>
      <w:r w:rsidR="00CF453B" w:rsidRPr="00B31066">
        <w:rPr>
          <w:rFonts w:ascii="Times New Roman" w:hAnsi="Times New Roman" w:cs="Times New Roman"/>
          <w:sz w:val="20"/>
          <w:szCs w:val="20"/>
        </w:rPr>
        <w:t>Sahagún</w:t>
      </w:r>
      <w:proofErr w:type="spellEnd"/>
      <w:r w:rsidR="00CF453B" w:rsidRPr="00B31066">
        <w:rPr>
          <w:rFonts w:ascii="Times New Roman" w:hAnsi="Times New Roman" w:cs="Times New Roman"/>
          <w:sz w:val="20"/>
          <w:szCs w:val="20"/>
        </w:rPr>
        <w:t xml:space="preserve"> (+1590) au Mexique, a compris les avantages de l’apprentissage de la langue et de la culture nahuatl (</w:t>
      </w:r>
      <w:proofErr w:type="spellStart"/>
      <w:r w:rsidR="00CF453B" w:rsidRPr="00B31066">
        <w:rPr>
          <w:rFonts w:ascii="Times New Roman" w:hAnsi="Times New Roman" w:cs="Times New Roman"/>
          <w:sz w:val="20"/>
          <w:szCs w:val="20"/>
        </w:rPr>
        <w:t>uto</w:t>
      </w:r>
      <w:proofErr w:type="spellEnd"/>
      <w:r w:rsidR="00CF453B" w:rsidRPr="00B31066">
        <w:rPr>
          <w:rFonts w:ascii="Times New Roman" w:hAnsi="Times New Roman" w:cs="Times New Roman"/>
          <w:sz w:val="20"/>
          <w:szCs w:val="20"/>
        </w:rPr>
        <w:t xml:space="preserve">-aztèque) pour les deux cultures (aztèque-castillane) ; l’échange culturel entre la communauté franciscaine/européenne et la communauté aztèque. </w:t>
      </w:r>
      <w:r w:rsidR="00CF453B" w:rsidRPr="00B31066">
        <w:rPr>
          <w:rFonts w:ascii="Times New Roman" w:hAnsi="Times New Roman" w:cs="Times New Roman"/>
          <w:i/>
          <w:sz w:val="20"/>
          <w:szCs w:val="20"/>
        </w:rPr>
        <w:t>Matthieu Ricci</w:t>
      </w:r>
      <w:r w:rsidR="00CF453B" w:rsidRPr="00B31066">
        <w:rPr>
          <w:rFonts w:ascii="Times New Roman" w:hAnsi="Times New Roman" w:cs="Times New Roman"/>
          <w:sz w:val="20"/>
          <w:szCs w:val="20"/>
        </w:rPr>
        <w:t xml:space="preserve">, SJ (+1610) a fait de même en Chine, entre la culture italienne/européenne et la chinoise, en respectant les coutumes </w:t>
      </w:r>
      <w:r w:rsidR="007573A7" w:rsidRPr="00B31066">
        <w:rPr>
          <w:rFonts w:ascii="Times New Roman" w:hAnsi="Times New Roman" w:cs="Times New Roman"/>
          <w:sz w:val="20"/>
          <w:szCs w:val="20"/>
        </w:rPr>
        <w:t>du peuple et défendant les rites chinois. Au Brésil ressort la figure de Sœur Geneviève/</w:t>
      </w:r>
      <w:proofErr w:type="spellStart"/>
      <w:r w:rsidR="007573A7" w:rsidRPr="00B31066">
        <w:rPr>
          <w:rFonts w:ascii="Times New Roman" w:hAnsi="Times New Roman" w:cs="Times New Roman"/>
          <w:sz w:val="20"/>
          <w:szCs w:val="20"/>
        </w:rPr>
        <w:t>Veva</w:t>
      </w:r>
      <w:proofErr w:type="spellEnd"/>
      <w:r w:rsidR="007573A7" w:rsidRPr="00B3106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73A7" w:rsidRPr="00B31066">
        <w:rPr>
          <w:rFonts w:ascii="Times New Roman" w:hAnsi="Times New Roman" w:cs="Times New Roman"/>
          <w:sz w:val="20"/>
          <w:szCs w:val="20"/>
        </w:rPr>
        <w:t>Tapirapé</w:t>
      </w:r>
      <w:proofErr w:type="spellEnd"/>
      <w:r w:rsidR="007573A7" w:rsidRPr="00B31066">
        <w:rPr>
          <w:rFonts w:ascii="Times New Roman" w:hAnsi="Times New Roman" w:cs="Times New Roman"/>
          <w:sz w:val="20"/>
          <w:szCs w:val="20"/>
        </w:rPr>
        <w:t xml:space="preserve"> (+ 2013) des Petites sœurs de Jésus de Charles de Foucauld, française, qui a vécu 61 ans parmi le peuple </w:t>
      </w:r>
      <w:proofErr w:type="spellStart"/>
      <w:r w:rsidR="007573A7" w:rsidRPr="00B31066">
        <w:rPr>
          <w:rFonts w:ascii="Times New Roman" w:hAnsi="Times New Roman" w:cs="Times New Roman"/>
          <w:sz w:val="20"/>
          <w:szCs w:val="20"/>
        </w:rPr>
        <w:t>Tapirapé</w:t>
      </w:r>
      <w:proofErr w:type="spellEnd"/>
      <w:r w:rsidR="007573A7" w:rsidRPr="00B31066">
        <w:rPr>
          <w:rFonts w:ascii="Times New Roman" w:hAnsi="Times New Roman" w:cs="Times New Roman"/>
          <w:sz w:val="20"/>
          <w:szCs w:val="20"/>
        </w:rPr>
        <w:t>, intégrée pleinement dans leur culture. Ces exemples nous parlent de la sensibilité interculturelle. Là où elle existe il y a enrichissement mutuel et les signes de vie fleurissent.</w:t>
      </w:r>
    </w:p>
  </w:footnote>
  <w:footnote w:id="2">
    <w:p w:rsidR="00B71A99" w:rsidRPr="00B31066" w:rsidRDefault="00B71A99" w:rsidP="00B71A99">
      <w:pPr>
        <w:pStyle w:val="Textonotapie"/>
        <w:jc w:val="both"/>
        <w:rPr>
          <w:rFonts w:ascii="Times New Roman" w:hAnsi="Times New Roman" w:cs="Times New Roman"/>
        </w:rPr>
      </w:pPr>
      <w:r w:rsidRPr="00B31066">
        <w:rPr>
          <w:rStyle w:val="Refdenotaalpie"/>
          <w:rFonts w:ascii="Times New Roman" w:hAnsi="Times New Roman" w:cs="Times New Roman"/>
        </w:rPr>
        <w:footnoteRef/>
      </w:r>
      <w:r w:rsidRPr="00B31066">
        <w:rPr>
          <w:rFonts w:ascii="Times New Roman" w:hAnsi="Times New Roman" w:cs="Times New Roman"/>
        </w:rPr>
        <w:t xml:space="preserve"> Le document </w:t>
      </w:r>
      <w:r w:rsidRPr="00B31066">
        <w:rPr>
          <w:rFonts w:ascii="Times New Roman" w:hAnsi="Times New Roman" w:cs="Times New Roman"/>
          <w:i/>
        </w:rPr>
        <w:t>Vie Apostolique</w:t>
      </w:r>
      <w:r w:rsidRPr="00B31066">
        <w:rPr>
          <w:rFonts w:ascii="Times New Roman" w:hAnsi="Times New Roman" w:cs="Times New Roman"/>
        </w:rPr>
        <w:t xml:space="preserve"> parle de : « La situation dans le monde est rappelée par le Concile Vatican, qui affirme que « le genre humain vit aujourd’hui un âge nouveau de son histoire, caractérisé par des changements profonds et rapides qui rejaillissent sur l’homme lui-même, à tel point que l’on peut déjà parler d’une </w:t>
      </w:r>
      <w:r w:rsidRPr="00B31066">
        <w:rPr>
          <w:rFonts w:ascii="Times New Roman" w:hAnsi="Times New Roman" w:cs="Times New Roman"/>
          <w:i/>
        </w:rPr>
        <w:t>véritable métamorphose sociale et culturelle</w:t>
      </w:r>
      <w:r w:rsidRPr="00B31066">
        <w:rPr>
          <w:rFonts w:ascii="Times New Roman" w:hAnsi="Times New Roman" w:cs="Times New Roman"/>
        </w:rPr>
        <w:t>, et dont ses effets se répercutent jusque sur la vie religieuse » (GS, 4,§2) »</w:t>
      </w:r>
    </w:p>
  </w:footnote>
  <w:footnote w:id="3">
    <w:p w:rsidR="00B71A99" w:rsidRPr="00B31066" w:rsidRDefault="00B71A99" w:rsidP="00B71A99">
      <w:pPr>
        <w:pStyle w:val="Textonotapie"/>
        <w:jc w:val="both"/>
        <w:rPr>
          <w:rFonts w:ascii="Times New Roman" w:hAnsi="Times New Roman" w:cs="Times New Roman"/>
        </w:rPr>
      </w:pPr>
      <w:r w:rsidRPr="00B31066">
        <w:rPr>
          <w:rStyle w:val="Refdenotaalpie"/>
          <w:rFonts w:ascii="Times New Roman" w:hAnsi="Times New Roman" w:cs="Times New Roman"/>
        </w:rPr>
        <w:footnoteRef/>
      </w:r>
      <w:r w:rsidRPr="00B31066">
        <w:rPr>
          <w:rFonts w:ascii="Times New Roman" w:hAnsi="Times New Roman" w:cs="Times New Roman"/>
        </w:rPr>
        <w:t xml:space="preserve">  Le missionnaire sera attentif aux expressions culturelles des peuples, selon AG, 18. Le XVII</w:t>
      </w:r>
      <w:r w:rsidRPr="00B31066">
        <w:rPr>
          <w:rFonts w:ascii="Times New Roman" w:hAnsi="Times New Roman" w:cs="Times New Roman"/>
          <w:vertAlign w:val="superscript"/>
        </w:rPr>
        <w:t>e</w:t>
      </w:r>
      <w:r w:rsidRPr="00B31066">
        <w:rPr>
          <w:rFonts w:ascii="Times New Roman" w:hAnsi="Times New Roman" w:cs="Times New Roman"/>
        </w:rPr>
        <w:t xml:space="preserve"> CG, dans le document </w:t>
      </w:r>
      <w:r w:rsidRPr="00B31066">
        <w:rPr>
          <w:rFonts w:ascii="Times New Roman" w:hAnsi="Times New Roman" w:cs="Times New Roman"/>
          <w:i/>
        </w:rPr>
        <w:t>Missions</w:t>
      </w:r>
      <w:r w:rsidRPr="00B31066">
        <w:rPr>
          <w:rFonts w:ascii="Times New Roman" w:hAnsi="Times New Roman" w:cs="Times New Roman"/>
        </w:rPr>
        <w:t xml:space="preserve"> (11) continue la mise en garde : « le Frère missionnaire doit avoir une attitude de service. Il vient pour apprendre aussi bien que pour enseigner, et ne doit pas vouloir imposer ses vues et ses idées personnelles ».</w:t>
      </w:r>
    </w:p>
  </w:footnote>
  <w:footnote w:id="4">
    <w:p w:rsidR="00901675" w:rsidRPr="00B31066" w:rsidRDefault="00901675" w:rsidP="00A535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066">
        <w:rPr>
          <w:rStyle w:val="Refdenotaalpie"/>
          <w:rFonts w:ascii="Times New Roman" w:hAnsi="Times New Roman" w:cs="Times New Roman"/>
          <w:sz w:val="20"/>
          <w:szCs w:val="20"/>
        </w:rPr>
        <w:footnoteRef/>
      </w:r>
      <w:r w:rsidRPr="00B31066">
        <w:rPr>
          <w:rFonts w:ascii="Times New Roman" w:hAnsi="Times New Roman" w:cs="Times New Roman"/>
          <w:sz w:val="20"/>
          <w:szCs w:val="20"/>
        </w:rPr>
        <w:t xml:space="preserve"> </w:t>
      </w:r>
      <w:r w:rsidR="00A076B1" w:rsidRPr="00B31066">
        <w:rPr>
          <w:rFonts w:ascii="Times New Roman" w:hAnsi="Times New Roman" w:cs="Times New Roman"/>
          <w:sz w:val="20"/>
          <w:szCs w:val="20"/>
        </w:rPr>
        <w:t xml:space="preserve">Cf. Lettre ouverte dans </w:t>
      </w:r>
      <w:r w:rsidR="00A076B1" w:rsidRPr="00B31066">
        <w:rPr>
          <w:rFonts w:ascii="Times New Roman" w:hAnsi="Times New Roman" w:cs="Times New Roman"/>
          <w:i/>
          <w:sz w:val="20"/>
          <w:szCs w:val="20"/>
        </w:rPr>
        <w:t>Autour de la même table ; Eau du Rocher</w:t>
      </w:r>
      <w:r w:rsidR="00A076B1" w:rsidRPr="00B31066">
        <w:rPr>
          <w:rFonts w:ascii="Times New Roman" w:hAnsi="Times New Roman" w:cs="Times New Roman"/>
          <w:sz w:val="20"/>
          <w:szCs w:val="20"/>
        </w:rPr>
        <w:t xml:space="preserve">, 39. </w:t>
      </w:r>
      <w:r w:rsidR="00C96258" w:rsidRPr="00B31066">
        <w:rPr>
          <w:rFonts w:ascii="Times New Roman" w:hAnsi="Times New Roman" w:cs="Times New Roman"/>
          <w:sz w:val="20"/>
          <w:szCs w:val="20"/>
        </w:rPr>
        <w:t xml:space="preserve">Le document Eau du Rocher </w:t>
      </w:r>
      <w:r w:rsidR="00114EE6" w:rsidRPr="00B3106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14EE6" w:rsidRPr="00B31066">
        <w:rPr>
          <w:rFonts w:ascii="Times New Roman" w:hAnsi="Times New Roman" w:cs="Times New Roman"/>
          <w:sz w:val="20"/>
          <w:szCs w:val="20"/>
        </w:rPr>
        <w:t>EdR</w:t>
      </w:r>
      <w:proofErr w:type="spellEnd"/>
      <w:r w:rsidR="00114EE6" w:rsidRPr="00B31066">
        <w:rPr>
          <w:rFonts w:ascii="Times New Roman" w:hAnsi="Times New Roman" w:cs="Times New Roman"/>
          <w:sz w:val="20"/>
          <w:szCs w:val="20"/>
        </w:rPr>
        <w:t xml:space="preserve">) </w:t>
      </w:r>
      <w:r w:rsidR="00C96258" w:rsidRPr="00B31066">
        <w:rPr>
          <w:rFonts w:ascii="Times New Roman" w:hAnsi="Times New Roman" w:cs="Times New Roman"/>
          <w:sz w:val="20"/>
          <w:szCs w:val="20"/>
        </w:rPr>
        <w:t xml:space="preserve">déjà dans la partie finale </w:t>
      </w:r>
      <w:r w:rsidR="0077310D" w:rsidRPr="00B31066">
        <w:rPr>
          <w:rFonts w:ascii="Times New Roman" w:hAnsi="Times New Roman" w:cs="Times New Roman"/>
          <w:sz w:val="20"/>
          <w:szCs w:val="20"/>
        </w:rPr>
        <w:t>dans la</w:t>
      </w:r>
      <w:r w:rsidR="00C96258" w:rsidRPr="00B31066">
        <w:rPr>
          <w:rFonts w:ascii="Times New Roman" w:hAnsi="Times New Roman" w:cs="Times New Roman"/>
          <w:sz w:val="20"/>
          <w:szCs w:val="20"/>
        </w:rPr>
        <w:t>que</w:t>
      </w:r>
      <w:r w:rsidR="0077310D" w:rsidRPr="00B31066">
        <w:rPr>
          <w:rFonts w:ascii="Times New Roman" w:hAnsi="Times New Roman" w:cs="Times New Roman"/>
          <w:sz w:val="20"/>
          <w:szCs w:val="20"/>
        </w:rPr>
        <w:t>lle</w:t>
      </w:r>
      <w:r w:rsidR="00C96258" w:rsidRPr="00B31066">
        <w:rPr>
          <w:rFonts w:ascii="Times New Roman" w:hAnsi="Times New Roman" w:cs="Times New Roman"/>
          <w:sz w:val="20"/>
          <w:szCs w:val="20"/>
        </w:rPr>
        <w:t xml:space="preserve"> nous sommes </w:t>
      </w:r>
      <w:r w:rsidR="00114EE6" w:rsidRPr="00B31066">
        <w:rPr>
          <w:rFonts w:ascii="Times New Roman" w:hAnsi="Times New Roman" w:cs="Times New Roman"/>
          <w:sz w:val="20"/>
          <w:szCs w:val="20"/>
        </w:rPr>
        <w:t>conviés</w:t>
      </w:r>
      <w:r w:rsidR="00C96258" w:rsidRPr="00B31066">
        <w:rPr>
          <w:rFonts w:ascii="Times New Roman" w:hAnsi="Times New Roman" w:cs="Times New Roman"/>
          <w:sz w:val="20"/>
          <w:szCs w:val="20"/>
        </w:rPr>
        <w:t xml:space="preserve"> à avoir de nouvelles visions et de nouveaux rêves fait remarquer</w:t>
      </w:r>
      <w:r w:rsidR="002A5C48" w:rsidRPr="00B31066">
        <w:rPr>
          <w:rFonts w:ascii="Times New Roman" w:hAnsi="Times New Roman" w:cs="Times New Roman"/>
          <w:sz w:val="20"/>
          <w:szCs w:val="20"/>
        </w:rPr>
        <w:t xml:space="preserve"> cette même dimension de l’interculturalité comme partie intégrante non seulement de notre mission mais aussi de notre spiritualité : </w:t>
      </w:r>
      <w:r w:rsidR="002A5C48" w:rsidRPr="00B31066">
        <w:rPr>
          <w:rFonts w:ascii="Times New Roman" w:hAnsi="Times New Roman" w:cs="Times New Roman"/>
          <w:i/>
          <w:sz w:val="20"/>
          <w:szCs w:val="20"/>
        </w:rPr>
        <w:t>« comme Saint Marcellin</w:t>
      </w:r>
      <w:r w:rsidR="00106D82" w:rsidRPr="00B31066">
        <w:rPr>
          <w:rFonts w:ascii="Times New Roman" w:hAnsi="Times New Roman" w:cs="Times New Roman"/>
          <w:i/>
          <w:sz w:val="20"/>
          <w:szCs w:val="20"/>
        </w:rPr>
        <w:t xml:space="preserve"> humblement ancré sur le rocher de l’amour inconditionnel de Dieu, nous nous engageons activement en inventant de nouveaux chemins de dialogue interculturel et interreligieux »</w:t>
      </w:r>
      <w:r w:rsidR="00106D82" w:rsidRPr="00B3106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14EE6" w:rsidRPr="00B31066">
        <w:rPr>
          <w:rFonts w:ascii="Times New Roman" w:hAnsi="Times New Roman" w:cs="Times New Roman"/>
          <w:sz w:val="20"/>
          <w:szCs w:val="20"/>
        </w:rPr>
        <w:t>E</w:t>
      </w:r>
      <w:r w:rsidR="00106D82" w:rsidRPr="00B31066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="00106D82" w:rsidRPr="00B31066">
        <w:rPr>
          <w:rFonts w:ascii="Times New Roman" w:hAnsi="Times New Roman" w:cs="Times New Roman"/>
          <w:sz w:val="20"/>
          <w:szCs w:val="20"/>
        </w:rPr>
        <w:t>, 155, §3).</w:t>
      </w:r>
    </w:p>
  </w:footnote>
  <w:footnote w:id="5">
    <w:p w:rsidR="00BA63CF" w:rsidRPr="00B31066" w:rsidRDefault="00A5353F" w:rsidP="00A535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066">
        <w:rPr>
          <w:rStyle w:val="Refdenotaalpie"/>
          <w:rFonts w:ascii="Times New Roman" w:hAnsi="Times New Roman" w:cs="Times New Roman"/>
        </w:rPr>
        <w:footnoteRef/>
      </w:r>
      <w:r w:rsidRPr="00B31066">
        <w:rPr>
          <w:rFonts w:ascii="Times New Roman" w:hAnsi="Times New Roman" w:cs="Times New Roman"/>
        </w:rPr>
        <w:t xml:space="preserve"> </w:t>
      </w:r>
      <w:r w:rsidR="00F6007E" w:rsidRPr="00B31066">
        <w:rPr>
          <w:rFonts w:ascii="Times New Roman" w:hAnsi="Times New Roman" w:cs="Times New Roman"/>
          <w:sz w:val="20"/>
          <w:szCs w:val="20"/>
        </w:rPr>
        <w:t xml:space="preserve">Bien plus près de nous, </w:t>
      </w:r>
      <w:proofErr w:type="gramStart"/>
      <w:r w:rsidR="00F6007E" w:rsidRPr="00B31066">
        <w:rPr>
          <w:rFonts w:ascii="Times New Roman" w:hAnsi="Times New Roman" w:cs="Times New Roman"/>
          <w:sz w:val="20"/>
          <w:szCs w:val="20"/>
        </w:rPr>
        <w:t>la II</w:t>
      </w:r>
      <w:r w:rsidR="00114EE6" w:rsidRPr="00B31066">
        <w:rPr>
          <w:rFonts w:ascii="Times New Roman" w:hAnsi="Times New Roman" w:cs="Times New Roman"/>
          <w:sz w:val="20"/>
          <w:szCs w:val="20"/>
          <w:vertAlign w:val="superscript"/>
        </w:rPr>
        <w:t>e</w:t>
      </w:r>
      <w:proofErr w:type="gramEnd"/>
      <w:r w:rsidR="00F6007E" w:rsidRPr="00B31066">
        <w:rPr>
          <w:rFonts w:ascii="Times New Roman" w:hAnsi="Times New Roman" w:cs="Times New Roman"/>
          <w:sz w:val="20"/>
          <w:szCs w:val="20"/>
        </w:rPr>
        <w:t xml:space="preserve"> Assemblée Internationale de la Mission Mariste, 2014, </w:t>
      </w:r>
      <w:r w:rsidR="00555C93" w:rsidRPr="00B31066">
        <w:rPr>
          <w:rFonts w:ascii="Times New Roman" w:hAnsi="Times New Roman" w:cs="Times New Roman"/>
          <w:sz w:val="20"/>
          <w:szCs w:val="20"/>
        </w:rPr>
        <w:t>a lancé</w:t>
      </w:r>
      <w:r w:rsidR="00F6007E" w:rsidRPr="00B31066">
        <w:rPr>
          <w:rFonts w:ascii="Times New Roman" w:hAnsi="Times New Roman" w:cs="Times New Roman"/>
          <w:sz w:val="20"/>
          <w:szCs w:val="20"/>
        </w:rPr>
        <w:t xml:space="preserve"> plusieurs défis et quelques questions de fond. Le texte de Nairobi dit : « promouvoir des dynamiques ‘inter</w:t>
      </w:r>
      <w:r w:rsidR="00FB497E" w:rsidRPr="00B31066">
        <w:rPr>
          <w:rFonts w:ascii="Times New Roman" w:hAnsi="Times New Roman" w:cs="Times New Roman"/>
          <w:sz w:val="20"/>
          <w:szCs w:val="20"/>
        </w:rPr>
        <w:t>’</w:t>
      </w:r>
      <w:r w:rsidR="00F6007E" w:rsidRPr="00B31066">
        <w:rPr>
          <w:rFonts w:ascii="Times New Roman" w:hAnsi="Times New Roman" w:cs="Times New Roman"/>
          <w:sz w:val="20"/>
          <w:szCs w:val="20"/>
        </w:rPr>
        <w:t xml:space="preserve"> (</w:t>
      </w:r>
      <w:r w:rsidR="006502DB" w:rsidRPr="00B31066">
        <w:rPr>
          <w:rFonts w:ascii="Times New Roman" w:hAnsi="Times New Roman" w:cs="Times New Roman"/>
          <w:sz w:val="20"/>
          <w:szCs w:val="20"/>
        </w:rPr>
        <w:t xml:space="preserve">entre </w:t>
      </w:r>
      <w:r w:rsidR="00F6007E" w:rsidRPr="00B31066">
        <w:rPr>
          <w:rFonts w:ascii="Times New Roman" w:hAnsi="Times New Roman" w:cs="Times New Roman"/>
          <w:sz w:val="20"/>
          <w:szCs w:val="20"/>
        </w:rPr>
        <w:t>nation</w:t>
      </w:r>
      <w:r w:rsidR="006502DB" w:rsidRPr="00B31066">
        <w:rPr>
          <w:rFonts w:ascii="Times New Roman" w:hAnsi="Times New Roman" w:cs="Times New Roman"/>
          <w:sz w:val="20"/>
          <w:szCs w:val="20"/>
        </w:rPr>
        <w:t xml:space="preserve">s, </w:t>
      </w:r>
      <w:r w:rsidR="00555C93" w:rsidRPr="00B31066">
        <w:rPr>
          <w:rFonts w:ascii="Times New Roman" w:hAnsi="Times New Roman" w:cs="Times New Roman"/>
          <w:sz w:val="20"/>
          <w:szCs w:val="20"/>
        </w:rPr>
        <w:t>cultures</w:t>
      </w:r>
      <w:r w:rsidR="006502DB" w:rsidRPr="00B31066">
        <w:rPr>
          <w:rFonts w:ascii="Times New Roman" w:hAnsi="Times New Roman" w:cs="Times New Roman"/>
          <w:sz w:val="20"/>
          <w:szCs w:val="20"/>
        </w:rPr>
        <w:t>,</w:t>
      </w:r>
      <w:r w:rsidR="00F6007E" w:rsidRPr="00B31066">
        <w:rPr>
          <w:rFonts w:ascii="Times New Roman" w:hAnsi="Times New Roman" w:cs="Times New Roman"/>
          <w:sz w:val="20"/>
          <w:szCs w:val="20"/>
        </w:rPr>
        <w:t xml:space="preserve"> </w:t>
      </w:r>
      <w:r w:rsidR="00FB497E" w:rsidRPr="00B31066">
        <w:rPr>
          <w:rFonts w:ascii="Times New Roman" w:hAnsi="Times New Roman" w:cs="Times New Roman"/>
          <w:sz w:val="20"/>
          <w:szCs w:val="20"/>
        </w:rPr>
        <w:t>religio</w:t>
      </w:r>
      <w:r w:rsidR="00555C93" w:rsidRPr="00B31066">
        <w:rPr>
          <w:rFonts w:ascii="Times New Roman" w:hAnsi="Times New Roman" w:cs="Times New Roman"/>
          <w:sz w:val="20"/>
          <w:szCs w:val="20"/>
        </w:rPr>
        <w:t>ns</w:t>
      </w:r>
      <w:r w:rsidR="006502DB" w:rsidRPr="00B31066">
        <w:rPr>
          <w:rFonts w:ascii="Times New Roman" w:hAnsi="Times New Roman" w:cs="Times New Roman"/>
          <w:sz w:val="20"/>
          <w:szCs w:val="20"/>
        </w:rPr>
        <w:t>,</w:t>
      </w:r>
      <w:r w:rsidR="00555C93" w:rsidRPr="00B31066">
        <w:rPr>
          <w:rFonts w:ascii="Times New Roman" w:hAnsi="Times New Roman" w:cs="Times New Roman"/>
          <w:sz w:val="20"/>
          <w:szCs w:val="20"/>
        </w:rPr>
        <w:t xml:space="preserve"> </w:t>
      </w:r>
      <w:r w:rsidR="00F6007E" w:rsidRPr="00B31066">
        <w:rPr>
          <w:rFonts w:ascii="Times New Roman" w:hAnsi="Times New Roman" w:cs="Times New Roman"/>
          <w:sz w:val="20"/>
          <w:szCs w:val="20"/>
        </w:rPr>
        <w:t>congrégation</w:t>
      </w:r>
      <w:r w:rsidR="00555C93" w:rsidRPr="00B31066">
        <w:rPr>
          <w:rFonts w:ascii="Times New Roman" w:hAnsi="Times New Roman" w:cs="Times New Roman"/>
          <w:sz w:val="20"/>
          <w:szCs w:val="20"/>
        </w:rPr>
        <w:t>s</w:t>
      </w:r>
      <w:r w:rsidR="006502DB" w:rsidRPr="00B31066">
        <w:rPr>
          <w:rFonts w:ascii="Times New Roman" w:hAnsi="Times New Roman" w:cs="Times New Roman"/>
          <w:sz w:val="20"/>
          <w:szCs w:val="20"/>
        </w:rPr>
        <w:t xml:space="preserve">, </w:t>
      </w:r>
      <w:r w:rsidR="00555C93" w:rsidRPr="00B31066">
        <w:rPr>
          <w:rFonts w:ascii="Times New Roman" w:hAnsi="Times New Roman" w:cs="Times New Roman"/>
          <w:sz w:val="20"/>
          <w:szCs w:val="20"/>
        </w:rPr>
        <w:t>églises</w:t>
      </w:r>
      <w:r w:rsidR="006502DB" w:rsidRPr="00B31066">
        <w:rPr>
          <w:rFonts w:ascii="Times New Roman" w:hAnsi="Times New Roman" w:cs="Times New Roman"/>
          <w:sz w:val="20"/>
          <w:szCs w:val="20"/>
        </w:rPr>
        <w:t>,</w:t>
      </w:r>
      <w:r w:rsidR="00555C93" w:rsidRPr="00B31066">
        <w:rPr>
          <w:rFonts w:ascii="Times New Roman" w:hAnsi="Times New Roman" w:cs="Times New Roman"/>
          <w:sz w:val="20"/>
          <w:szCs w:val="20"/>
        </w:rPr>
        <w:t xml:space="preserve"> …</w:t>
      </w:r>
      <w:r w:rsidR="00F6007E" w:rsidRPr="00B31066">
        <w:rPr>
          <w:rFonts w:ascii="Times New Roman" w:hAnsi="Times New Roman" w:cs="Times New Roman"/>
          <w:sz w:val="20"/>
          <w:szCs w:val="20"/>
        </w:rPr>
        <w:t>) qui favorisent la mission mariste dans les nouvelles terres ». Avec les questions correspondantes : « comment cultiver une disponibilité missionnaire permanente ? Comment voir la diversité comme opportunité pour la croissance ? Comment nous enrichir</w:t>
      </w:r>
      <w:r w:rsidR="00FB497E" w:rsidRPr="00B31066">
        <w:rPr>
          <w:rFonts w:ascii="Times New Roman" w:hAnsi="Times New Roman" w:cs="Times New Roman"/>
          <w:sz w:val="20"/>
          <w:szCs w:val="20"/>
        </w:rPr>
        <w:t xml:space="preserve"> mutuellement ? Quels réseaux pouvons-nous utiliser au service de ces dynamiques ‘inter’ ? ».</w:t>
      </w:r>
    </w:p>
    <w:p w:rsidR="007B0F95" w:rsidRPr="007A52ED" w:rsidRDefault="007B0F9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F"/>
    <w:rsid w:val="000034FD"/>
    <w:rsid w:val="00004A7C"/>
    <w:rsid w:val="00012815"/>
    <w:rsid w:val="000366F2"/>
    <w:rsid w:val="000805F9"/>
    <w:rsid w:val="00080C03"/>
    <w:rsid w:val="000858A1"/>
    <w:rsid w:val="000A064B"/>
    <w:rsid w:val="000B6A94"/>
    <w:rsid w:val="000F5104"/>
    <w:rsid w:val="00100B4E"/>
    <w:rsid w:val="00102D71"/>
    <w:rsid w:val="00106D82"/>
    <w:rsid w:val="00107372"/>
    <w:rsid w:val="00114EE6"/>
    <w:rsid w:val="00127BF5"/>
    <w:rsid w:val="00136910"/>
    <w:rsid w:val="00155C18"/>
    <w:rsid w:val="0016140F"/>
    <w:rsid w:val="00195656"/>
    <w:rsid w:val="001A28B5"/>
    <w:rsid w:val="001B0E88"/>
    <w:rsid w:val="00205A3E"/>
    <w:rsid w:val="002262F9"/>
    <w:rsid w:val="00250947"/>
    <w:rsid w:val="002A5C48"/>
    <w:rsid w:val="002E5CBA"/>
    <w:rsid w:val="002F21B2"/>
    <w:rsid w:val="003263E9"/>
    <w:rsid w:val="003642BB"/>
    <w:rsid w:val="003C5259"/>
    <w:rsid w:val="003C5C61"/>
    <w:rsid w:val="003F274E"/>
    <w:rsid w:val="00412BAC"/>
    <w:rsid w:val="004202ED"/>
    <w:rsid w:val="00436B2C"/>
    <w:rsid w:val="00440D3E"/>
    <w:rsid w:val="00464C4C"/>
    <w:rsid w:val="004D306E"/>
    <w:rsid w:val="004F3A6B"/>
    <w:rsid w:val="00522267"/>
    <w:rsid w:val="00532522"/>
    <w:rsid w:val="00542900"/>
    <w:rsid w:val="00555C93"/>
    <w:rsid w:val="0057692E"/>
    <w:rsid w:val="005C19B6"/>
    <w:rsid w:val="005E6499"/>
    <w:rsid w:val="00623583"/>
    <w:rsid w:val="00635140"/>
    <w:rsid w:val="00637B5C"/>
    <w:rsid w:val="006502DB"/>
    <w:rsid w:val="00654CAD"/>
    <w:rsid w:val="006832EE"/>
    <w:rsid w:val="006952FB"/>
    <w:rsid w:val="006C664E"/>
    <w:rsid w:val="006C702E"/>
    <w:rsid w:val="006E3EB3"/>
    <w:rsid w:val="00706489"/>
    <w:rsid w:val="00717C95"/>
    <w:rsid w:val="00743C21"/>
    <w:rsid w:val="007573A7"/>
    <w:rsid w:val="0076429C"/>
    <w:rsid w:val="0077310D"/>
    <w:rsid w:val="007A0E9A"/>
    <w:rsid w:val="007A52ED"/>
    <w:rsid w:val="007B0604"/>
    <w:rsid w:val="007B0F95"/>
    <w:rsid w:val="00822042"/>
    <w:rsid w:val="00831FFD"/>
    <w:rsid w:val="00873F9A"/>
    <w:rsid w:val="008758AD"/>
    <w:rsid w:val="0088602B"/>
    <w:rsid w:val="00896AA6"/>
    <w:rsid w:val="008B1C4E"/>
    <w:rsid w:val="008D50EC"/>
    <w:rsid w:val="00901675"/>
    <w:rsid w:val="00906511"/>
    <w:rsid w:val="00933106"/>
    <w:rsid w:val="00943ED4"/>
    <w:rsid w:val="00945FBE"/>
    <w:rsid w:val="00963DBB"/>
    <w:rsid w:val="0096553F"/>
    <w:rsid w:val="009779E8"/>
    <w:rsid w:val="00990F00"/>
    <w:rsid w:val="009A01E7"/>
    <w:rsid w:val="009B7ADE"/>
    <w:rsid w:val="00A004B6"/>
    <w:rsid w:val="00A02E7B"/>
    <w:rsid w:val="00A076B1"/>
    <w:rsid w:val="00A21B60"/>
    <w:rsid w:val="00A36BF8"/>
    <w:rsid w:val="00A5353F"/>
    <w:rsid w:val="00A65279"/>
    <w:rsid w:val="00AC7D25"/>
    <w:rsid w:val="00AF5DD7"/>
    <w:rsid w:val="00B01065"/>
    <w:rsid w:val="00B24824"/>
    <w:rsid w:val="00B31066"/>
    <w:rsid w:val="00B463DB"/>
    <w:rsid w:val="00B65606"/>
    <w:rsid w:val="00B71A99"/>
    <w:rsid w:val="00B76E11"/>
    <w:rsid w:val="00BA1BC4"/>
    <w:rsid w:val="00BA63CF"/>
    <w:rsid w:val="00BB1261"/>
    <w:rsid w:val="00BB6C97"/>
    <w:rsid w:val="00BD15C0"/>
    <w:rsid w:val="00BE3CB4"/>
    <w:rsid w:val="00BE49B7"/>
    <w:rsid w:val="00BE7F73"/>
    <w:rsid w:val="00C04D2F"/>
    <w:rsid w:val="00C2299F"/>
    <w:rsid w:val="00C47C50"/>
    <w:rsid w:val="00C96258"/>
    <w:rsid w:val="00CC49A8"/>
    <w:rsid w:val="00CE5F21"/>
    <w:rsid w:val="00CF1F23"/>
    <w:rsid w:val="00CF1F9E"/>
    <w:rsid w:val="00CF2DAF"/>
    <w:rsid w:val="00CF453B"/>
    <w:rsid w:val="00D02FA4"/>
    <w:rsid w:val="00D54ABB"/>
    <w:rsid w:val="00D561A6"/>
    <w:rsid w:val="00DC5F77"/>
    <w:rsid w:val="00E056E8"/>
    <w:rsid w:val="00E2371B"/>
    <w:rsid w:val="00E2671E"/>
    <w:rsid w:val="00E8215A"/>
    <w:rsid w:val="00E85799"/>
    <w:rsid w:val="00E923A4"/>
    <w:rsid w:val="00EA12F2"/>
    <w:rsid w:val="00EA5F3D"/>
    <w:rsid w:val="00F473AC"/>
    <w:rsid w:val="00F6007E"/>
    <w:rsid w:val="00F86AD9"/>
    <w:rsid w:val="00F917DF"/>
    <w:rsid w:val="00F94FB7"/>
    <w:rsid w:val="00FB497E"/>
    <w:rsid w:val="00FB4B57"/>
    <w:rsid w:val="00FB5B8F"/>
    <w:rsid w:val="00FD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BDD01-6B69-4C1F-858C-297F19C2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A28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8B5"/>
    <w:rPr>
      <w:sz w:val="20"/>
      <w:szCs w:val="20"/>
      <w:lang w:val="pt-BR"/>
    </w:rPr>
  </w:style>
  <w:style w:type="character" w:styleId="Refdenotaalpie">
    <w:name w:val="footnote reference"/>
    <w:basedOn w:val="Fuentedeprrafopredeter"/>
    <w:uiPriority w:val="99"/>
    <w:semiHidden/>
    <w:unhideWhenUsed/>
    <w:rsid w:val="001A28B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2F9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4445E-8DD9-4BA9-92ED-8848655F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José Javier Espinosa</cp:lastModifiedBy>
  <cp:revision>7</cp:revision>
  <cp:lastPrinted>2015-01-08T14:30:00Z</cp:lastPrinted>
  <dcterms:created xsi:type="dcterms:W3CDTF">2015-02-10T11:15:00Z</dcterms:created>
  <dcterms:modified xsi:type="dcterms:W3CDTF">2016-01-22T14:38:00Z</dcterms:modified>
</cp:coreProperties>
</file>