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F3" w:rsidRPr="00AF77F3" w:rsidRDefault="00AF77F3" w:rsidP="00AF77F3">
      <w:pPr>
        <w:keepNext/>
        <w:framePr w:dropCap="margin" w:lines="2" w:wrap="around" w:vAnchor="text" w:hAnchor="page"/>
        <w:spacing w:after="0" w:line="868" w:lineRule="exact"/>
        <w:jc w:val="both"/>
        <w:textAlignment w:val="baseline"/>
        <w:rPr>
          <w:rFonts w:ascii="Bodoni Poster" w:hAnsi="Bodoni Poster"/>
          <w:color w:val="833C0B" w:themeColor="accent2" w:themeShade="80"/>
          <w:position w:val="3"/>
          <w:sz w:val="88"/>
        </w:rPr>
      </w:pPr>
      <w:r w:rsidRPr="00AF77F3">
        <w:rPr>
          <w:rFonts w:ascii="Bodoni Poster" w:hAnsi="Bodoni Poster"/>
          <w:color w:val="833C0B" w:themeColor="accent2" w:themeShade="80"/>
          <w:position w:val="3"/>
          <w:sz w:val="88"/>
        </w:rPr>
        <w:t>N</w:t>
      </w:r>
    </w:p>
    <w:p w:rsidR="00DA5C61" w:rsidRPr="00AF77F3" w:rsidRDefault="00D8120C" w:rsidP="00101AE2">
      <w:pPr>
        <w:spacing w:after="120"/>
        <w:jc w:val="both"/>
        <w:rPr>
          <w:rFonts w:ascii="Bodoni Poster" w:hAnsi="Bodoni Poster"/>
          <w:color w:val="833C0B" w:themeColor="accent2" w:themeShade="80"/>
        </w:rPr>
      </w:pPr>
      <w:r w:rsidRPr="00AF77F3">
        <w:rPr>
          <w:rFonts w:ascii="Bodoni Poster" w:hAnsi="Bodoni Poster"/>
          <w:color w:val="833C0B" w:themeColor="accent2" w:themeShade="80"/>
        </w:rPr>
        <w:t>OUVEAU COMMENCEMENT</w:t>
      </w:r>
    </w:p>
    <w:p w:rsidR="00D8120C" w:rsidRPr="00AF77F3" w:rsidRDefault="00D8120C" w:rsidP="00101AE2">
      <w:pPr>
        <w:spacing w:after="0" w:line="240" w:lineRule="auto"/>
        <w:jc w:val="both"/>
        <w:rPr>
          <w:sz w:val="22"/>
          <w:szCs w:val="22"/>
        </w:rPr>
      </w:pPr>
      <w:r w:rsidRPr="00AF77F3">
        <w:rPr>
          <w:sz w:val="22"/>
          <w:szCs w:val="22"/>
        </w:rPr>
        <w:t xml:space="preserve">Cette expression, relativement récente, a commencé à être utilisée dans l’Institut mariste par le frère Emili Turú, SG. Dans sa lettre </w:t>
      </w:r>
      <w:r w:rsidRPr="00AF77F3">
        <w:rPr>
          <w:i/>
          <w:sz w:val="22"/>
          <w:szCs w:val="22"/>
        </w:rPr>
        <w:t>L’avenir a un cœur de tente</w:t>
      </w:r>
      <w:r w:rsidRPr="00AF77F3">
        <w:rPr>
          <w:sz w:val="22"/>
          <w:szCs w:val="22"/>
        </w:rPr>
        <w:t xml:space="preserve">, il dit que « à l’aube du troisième centenaire, nous espérons </w:t>
      </w:r>
      <w:r w:rsidRPr="00AF77F3">
        <w:rPr>
          <w:i/>
          <w:sz w:val="22"/>
          <w:szCs w:val="22"/>
        </w:rPr>
        <w:t xml:space="preserve">un nouveau </w:t>
      </w:r>
      <w:proofErr w:type="gramStart"/>
      <w:r w:rsidRPr="00AF77F3">
        <w:rPr>
          <w:i/>
          <w:sz w:val="22"/>
          <w:szCs w:val="22"/>
        </w:rPr>
        <w:t xml:space="preserve">commencement </w:t>
      </w:r>
      <w:r w:rsidRPr="00AF77F3">
        <w:rPr>
          <w:sz w:val="22"/>
          <w:szCs w:val="22"/>
        </w:rPr>
        <w:t xml:space="preserve"> pour</w:t>
      </w:r>
      <w:proofErr w:type="gramEnd"/>
      <w:r w:rsidRPr="00AF77F3">
        <w:rPr>
          <w:sz w:val="22"/>
          <w:szCs w:val="22"/>
        </w:rPr>
        <w:t xml:space="preserve"> l’Institut</w:t>
      </w:r>
      <w:r w:rsidRPr="00AF77F3">
        <w:rPr>
          <w:rStyle w:val="Refdenotaalpie"/>
          <w:sz w:val="22"/>
          <w:szCs w:val="22"/>
        </w:rPr>
        <w:footnoteReference w:id="1"/>
      </w:r>
      <w:r w:rsidRPr="00AF77F3">
        <w:rPr>
          <w:sz w:val="22"/>
          <w:szCs w:val="22"/>
        </w:rPr>
        <w:t>.</w:t>
      </w:r>
      <w:r w:rsidR="00E7310E" w:rsidRPr="00AF77F3">
        <w:rPr>
          <w:sz w:val="22"/>
          <w:szCs w:val="22"/>
        </w:rPr>
        <w:t> »</w:t>
      </w:r>
      <w:r w:rsidR="00C400C0" w:rsidRPr="00AF77F3">
        <w:rPr>
          <w:sz w:val="22"/>
          <w:szCs w:val="22"/>
        </w:rPr>
        <w:t xml:space="preserve"> Le XXI</w:t>
      </w:r>
      <w:r w:rsidR="00C400C0" w:rsidRPr="00AF77F3">
        <w:rPr>
          <w:sz w:val="22"/>
          <w:szCs w:val="22"/>
          <w:vertAlign w:val="superscript"/>
        </w:rPr>
        <w:t>e</w:t>
      </w:r>
      <w:r w:rsidR="00C400C0" w:rsidRPr="00AF77F3">
        <w:rPr>
          <w:sz w:val="22"/>
          <w:szCs w:val="22"/>
        </w:rPr>
        <w:t xml:space="preserve"> Chapitre général a très bien exprimé le contenu de cette expression quand il a parlé d’une nouvelle époque pour le charisme mariste, de partir vers une terre nouvelle, d’une vie consacrée renouvelée, d’une nouvelle relation, d’une nouvelle identité du frère, de nouvelles formes de communautés, de nouvelles manières d’évangéliser et d’éduquer… Tout cela manifeste la nouveauté de toute naissance, la nouveauté d’une nouvelle vie mariste</w:t>
      </w:r>
      <w:r w:rsidR="00C400C0" w:rsidRPr="00AF77F3">
        <w:rPr>
          <w:rStyle w:val="Refdenotaalpie"/>
          <w:sz w:val="22"/>
          <w:szCs w:val="22"/>
        </w:rPr>
        <w:footnoteReference w:id="2"/>
      </w:r>
      <w:r w:rsidR="00C400C0" w:rsidRPr="00AF77F3">
        <w:rPr>
          <w:sz w:val="22"/>
          <w:szCs w:val="22"/>
        </w:rPr>
        <w:t>.</w:t>
      </w:r>
    </w:p>
    <w:p w:rsidR="00317081" w:rsidRPr="00AF77F3" w:rsidRDefault="00317081" w:rsidP="00101AE2">
      <w:pPr>
        <w:spacing w:after="0" w:line="240" w:lineRule="auto"/>
        <w:jc w:val="both"/>
        <w:rPr>
          <w:sz w:val="22"/>
          <w:szCs w:val="22"/>
        </w:rPr>
      </w:pPr>
    </w:p>
    <w:p w:rsidR="00317081" w:rsidRPr="00AF77F3" w:rsidRDefault="00317081" w:rsidP="00101AE2">
      <w:pPr>
        <w:spacing w:after="0" w:line="240" w:lineRule="auto"/>
        <w:jc w:val="both"/>
        <w:rPr>
          <w:sz w:val="22"/>
          <w:szCs w:val="22"/>
        </w:rPr>
      </w:pPr>
      <w:r w:rsidRPr="00AF77F3">
        <w:rPr>
          <w:sz w:val="22"/>
          <w:szCs w:val="22"/>
        </w:rPr>
        <w:t>Cette expression semble nous dire que si nous voulons conserver la vie, il nous faut la changer, sinon « nous la perdrons</w:t>
      </w:r>
      <w:r w:rsidRPr="00AF77F3">
        <w:rPr>
          <w:rStyle w:val="Refdenotaalpie"/>
          <w:sz w:val="22"/>
          <w:szCs w:val="22"/>
        </w:rPr>
        <w:footnoteReference w:id="3"/>
      </w:r>
      <w:r w:rsidRPr="00AF77F3">
        <w:rPr>
          <w:sz w:val="22"/>
          <w:szCs w:val="22"/>
        </w:rPr>
        <w:t> ». C’est pourquoi le Pape François a parlé d’une « Église prête à partir », donc une Église aux portes ouvertes</w:t>
      </w:r>
      <w:r w:rsidRPr="00AF77F3">
        <w:rPr>
          <w:rStyle w:val="Refdenotaalpie"/>
          <w:sz w:val="22"/>
          <w:szCs w:val="22"/>
        </w:rPr>
        <w:footnoteReference w:id="4"/>
      </w:r>
      <w:r w:rsidRPr="00AF77F3">
        <w:rPr>
          <w:sz w:val="22"/>
          <w:szCs w:val="22"/>
        </w:rPr>
        <w:t>, toujours dans la dynamique de l’exode, du départ du « oui », du cheminement toujours renouvelé</w:t>
      </w:r>
      <w:r w:rsidRPr="00AF77F3">
        <w:rPr>
          <w:rStyle w:val="Refdenotaalpie"/>
          <w:sz w:val="22"/>
          <w:szCs w:val="22"/>
        </w:rPr>
        <w:footnoteReference w:id="5"/>
      </w:r>
      <w:r w:rsidRPr="00AF77F3">
        <w:rPr>
          <w:sz w:val="22"/>
          <w:szCs w:val="22"/>
        </w:rPr>
        <w:t>. Le Pape invite à ne pas rester enfermés dans la nostalgie de structures et de coutumes qui</w:t>
      </w:r>
      <w:r w:rsidR="00F7660C" w:rsidRPr="00AF77F3">
        <w:rPr>
          <w:sz w:val="22"/>
          <w:szCs w:val="22"/>
        </w:rPr>
        <w:t xml:space="preserve"> n’ont plus d’échos dans le monde actuel</w:t>
      </w:r>
      <w:r w:rsidR="00F7660C" w:rsidRPr="00AF77F3">
        <w:rPr>
          <w:rStyle w:val="Refdenotaalpie"/>
          <w:sz w:val="22"/>
          <w:szCs w:val="22"/>
        </w:rPr>
        <w:footnoteReference w:id="6"/>
      </w:r>
      <w:r w:rsidR="00F7660C" w:rsidRPr="00AF77F3">
        <w:rPr>
          <w:sz w:val="22"/>
          <w:szCs w:val="22"/>
        </w:rPr>
        <w:t>. À culture nouvelle, nouvelle présentation de l’Évangile</w:t>
      </w:r>
      <w:r w:rsidR="00F7660C" w:rsidRPr="00AF77F3">
        <w:rPr>
          <w:rStyle w:val="Refdenotaalpie"/>
          <w:sz w:val="22"/>
          <w:szCs w:val="22"/>
        </w:rPr>
        <w:footnoteReference w:id="7"/>
      </w:r>
      <w:r w:rsidR="00F7660C" w:rsidRPr="00AF77F3">
        <w:rPr>
          <w:sz w:val="22"/>
          <w:szCs w:val="22"/>
        </w:rPr>
        <w:t>.</w:t>
      </w:r>
    </w:p>
    <w:p w:rsidR="00C400C0" w:rsidRPr="00AF77F3" w:rsidRDefault="00C400C0" w:rsidP="00D8120C">
      <w:pPr>
        <w:spacing w:after="0"/>
        <w:jc w:val="both"/>
        <w:rPr>
          <w:sz w:val="22"/>
          <w:szCs w:val="22"/>
        </w:rPr>
      </w:pPr>
    </w:p>
    <w:p w:rsidR="00C400C0" w:rsidRPr="00AF77F3" w:rsidRDefault="00A5677C" w:rsidP="00101AE2">
      <w:pPr>
        <w:spacing w:after="0" w:line="240" w:lineRule="auto"/>
        <w:jc w:val="both"/>
        <w:rPr>
          <w:sz w:val="22"/>
          <w:szCs w:val="22"/>
        </w:rPr>
      </w:pPr>
      <w:r>
        <w:rPr>
          <w:noProof/>
          <w:lang w:eastAsia="es-ES"/>
        </w:rPr>
        <mc:AlternateContent>
          <mc:Choice Requires="wps">
            <w:drawing>
              <wp:anchor distT="0" distB="0" distL="114300" distR="114300" simplePos="0" relativeHeight="251659264" behindDoc="1" locked="0" layoutInCell="1" allowOverlap="1" wp14:anchorId="1B694424" wp14:editId="3067DFF6">
                <wp:simplePos x="0" y="0"/>
                <wp:positionH relativeFrom="column">
                  <wp:posOffset>3086100</wp:posOffset>
                </wp:positionH>
                <wp:positionV relativeFrom="paragraph">
                  <wp:posOffset>255905</wp:posOffset>
                </wp:positionV>
                <wp:extent cx="2714625" cy="1873885"/>
                <wp:effectExtent l="0" t="0" r="9525" b="0"/>
                <wp:wrapTight wrapText="bothSides">
                  <wp:wrapPolygon edited="0">
                    <wp:start x="0" y="0"/>
                    <wp:lineTo x="0" y="21300"/>
                    <wp:lineTo x="21524" y="21300"/>
                    <wp:lineTo x="21524"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714625" cy="1873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77C" w:rsidRDefault="00A5677C" w:rsidP="00A5677C">
                            <w:r>
                              <w:rPr>
                                <w:noProof/>
                                <w:lang w:eastAsia="es-ES"/>
                              </w:rPr>
                              <w:drawing>
                                <wp:inline distT="0" distB="0" distL="0" distR="0" wp14:anchorId="75A2A6A0" wp14:editId="7BDF36F1">
                                  <wp:extent cx="2505075" cy="1826618"/>
                                  <wp:effectExtent l="0" t="0" r="0" b="0"/>
                                  <wp:docPr id="2" name="Imagen 2" descr="http://www.chamberi.es/sites/chamberi.es/files/u134/cartel_portadill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beri.es/sites/chamberi.es/files/u134/cartel_portadilla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398" cy="18421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94424" id="_x0000_t202" coordsize="21600,21600" o:spt="202" path="m,l,21600r21600,l21600,xe">
                <v:stroke joinstyle="miter"/>
                <v:path gradientshapeok="t" o:connecttype="rect"/>
              </v:shapetype>
              <v:shape id="Cuadro de texto 1" o:spid="_x0000_s1026" type="#_x0000_t202" style="position:absolute;left:0;text-align:left;margin-left:243pt;margin-top:20.15pt;width:213.75pt;height:14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" fillcolor="white [3201]" stroked="f" strokeweight=".5pt">
                <v:textbox>
                  <w:txbxContent>
                    <w:p w:rsidR="00A5677C" w:rsidRDefault="00A5677C" w:rsidP="00A5677C">
                      <w:r>
                        <w:rPr>
                          <w:noProof/>
                          <w:lang w:eastAsia="es-ES"/>
                        </w:rPr>
                        <w:drawing>
                          <wp:inline distT="0" distB="0" distL="0" distR="0" wp14:anchorId="75A2A6A0" wp14:editId="7BDF36F1">
                            <wp:extent cx="2505075" cy="1826618"/>
                            <wp:effectExtent l="0" t="0" r="0" b="0"/>
                            <wp:docPr id="2" name="Imagen 2" descr="http://www.chamberi.es/sites/chamberi.es/files/u134/cartel_portadill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beri.es/sites/chamberi.es/files/u134/cartel_portadilla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398" cy="1842166"/>
                                    </a:xfrm>
                                    <a:prstGeom prst="rect">
                                      <a:avLst/>
                                    </a:prstGeom>
                                    <a:noFill/>
                                    <a:ln>
                                      <a:noFill/>
                                    </a:ln>
                                  </pic:spPr>
                                </pic:pic>
                              </a:graphicData>
                            </a:graphic>
                          </wp:inline>
                        </w:drawing>
                      </w:r>
                    </w:p>
                  </w:txbxContent>
                </v:textbox>
                <w10:wrap type="tight"/>
              </v:shape>
            </w:pict>
          </mc:Fallback>
        </mc:AlternateContent>
      </w:r>
      <w:r w:rsidR="00F7660C" w:rsidRPr="00AF77F3">
        <w:rPr>
          <w:sz w:val="22"/>
          <w:szCs w:val="22"/>
        </w:rPr>
        <w:t xml:space="preserve">Chaque étape critique de l’histoire, où l’homme change la façon de se comprendre lui-même et de </w:t>
      </w:r>
      <w:bookmarkStart w:id="0" w:name="_GoBack"/>
      <w:bookmarkEnd w:id="0"/>
      <w:r w:rsidR="00F7660C" w:rsidRPr="00AF77F3">
        <w:rPr>
          <w:sz w:val="22"/>
          <w:szCs w:val="22"/>
        </w:rPr>
        <w:t xml:space="preserve">comprendre ses relations avec le monde et la transcendance, va présenter de nouveaux profils de vie et de nouvelles coordonnées pour la vie religieuse et les institutions </w:t>
      </w:r>
      <w:proofErr w:type="gramStart"/>
      <w:r w:rsidR="00F7660C" w:rsidRPr="00AF77F3">
        <w:rPr>
          <w:sz w:val="22"/>
          <w:szCs w:val="22"/>
        </w:rPr>
        <w:t>ecclésiales;</w:t>
      </w:r>
      <w:proofErr w:type="gramEnd"/>
      <w:r w:rsidR="00BA4152" w:rsidRPr="00AF77F3">
        <w:rPr>
          <w:sz w:val="22"/>
          <w:szCs w:val="22"/>
        </w:rPr>
        <w:t xml:space="preserve"> c’est dire qu’il faut vivre le défi d’un </w:t>
      </w:r>
      <w:r w:rsidR="00BA4152" w:rsidRPr="00AF77F3">
        <w:rPr>
          <w:i/>
          <w:sz w:val="22"/>
          <w:szCs w:val="22"/>
        </w:rPr>
        <w:t>nouveau commencement</w:t>
      </w:r>
      <w:r w:rsidR="00BA4152" w:rsidRPr="00AF77F3">
        <w:rPr>
          <w:sz w:val="22"/>
          <w:szCs w:val="22"/>
        </w:rPr>
        <w:t xml:space="preserve">. </w:t>
      </w:r>
      <w:r w:rsidR="00635821" w:rsidRPr="00AF77F3">
        <w:rPr>
          <w:sz w:val="22"/>
          <w:szCs w:val="22"/>
        </w:rPr>
        <w:t>Depuis Vatican II, on a employé à plusieurs reprises les mots « rénovation », « aggiornamento », « retour aux sources »… Le F. Basilio Rueda fit écho, dans ses circulaires, à ces appels du Concile</w:t>
      </w:r>
      <w:r w:rsidR="00635821" w:rsidRPr="00AF77F3">
        <w:rPr>
          <w:rStyle w:val="Refdenotaalpie"/>
          <w:sz w:val="22"/>
          <w:szCs w:val="22"/>
        </w:rPr>
        <w:footnoteReference w:id="8"/>
      </w:r>
      <w:r w:rsidR="00635821" w:rsidRPr="00AF77F3">
        <w:rPr>
          <w:sz w:val="22"/>
          <w:szCs w:val="22"/>
        </w:rPr>
        <w:t>. Le XIX</w:t>
      </w:r>
      <w:r w:rsidR="00635821" w:rsidRPr="00AF77F3">
        <w:rPr>
          <w:sz w:val="22"/>
          <w:szCs w:val="22"/>
          <w:vertAlign w:val="superscript"/>
        </w:rPr>
        <w:t>e</w:t>
      </w:r>
      <w:r w:rsidR="00635821" w:rsidRPr="00AF77F3">
        <w:rPr>
          <w:sz w:val="22"/>
          <w:szCs w:val="22"/>
        </w:rPr>
        <w:t xml:space="preserve"> Chapitre général utilise le terme « refondation »</w:t>
      </w:r>
      <w:r w:rsidR="00635821" w:rsidRPr="00AF77F3">
        <w:rPr>
          <w:rStyle w:val="Refdenotaalpie"/>
          <w:sz w:val="22"/>
          <w:szCs w:val="22"/>
        </w:rPr>
        <w:footnoteReference w:id="9"/>
      </w:r>
      <w:r w:rsidR="000501BE" w:rsidRPr="00AF77F3">
        <w:rPr>
          <w:sz w:val="22"/>
          <w:szCs w:val="22"/>
        </w:rPr>
        <w:t>. Et ce fut le F. Benito qui a développé le concept</w:t>
      </w:r>
      <w:r w:rsidR="000501BE" w:rsidRPr="00AF77F3">
        <w:rPr>
          <w:rStyle w:val="Refdenotaalpie"/>
          <w:sz w:val="22"/>
          <w:szCs w:val="22"/>
        </w:rPr>
        <w:footnoteReference w:id="10"/>
      </w:r>
      <w:r w:rsidR="000501BE" w:rsidRPr="00AF77F3">
        <w:rPr>
          <w:sz w:val="22"/>
          <w:szCs w:val="22"/>
        </w:rPr>
        <w:t xml:space="preserve">. Refonder, disait-il, c’est réorienter effectivement l’Institut dans la ligne des intuitions et des intentions qu’eut le Fondateur à l’origine de la Congrégation. Cela implique récupérer les éléments qui donne </w:t>
      </w:r>
      <w:r w:rsidR="000501BE" w:rsidRPr="00AF77F3">
        <w:rPr>
          <w:sz w:val="22"/>
          <w:szCs w:val="22"/>
        </w:rPr>
        <w:lastRenderedPageBreak/>
        <w:t xml:space="preserve">au charisme son originalité afin de les rendre actuels en ce moment présent et dans les différents contextes culturels où l’Institut est implanté. </w:t>
      </w:r>
    </w:p>
    <w:p w:rsidR="000501BE" w:rsidRDefault="000501BE" w:rsidP="00D8120C">
      <w:pPr>
        <w:spacing w:after="0"/>
        <w:jc w:val="both"/>
      </w:pPr>
    </w:p>
    <w:p w:rsidR="000501BE" w:rsidRPr="00AF77F3" w:rsidRDefault="000F3830" w:rsidP="00101AE2">
      <w:pPr>
        <w:spacing w:after="0" w:line="240" w:lineRule="auto"/>
        <w:jc w:val="both"/>
        <w:rPr>
          <w:sz w:val="22"/>
          <w:szCs w:val="22"/>
        </w:rPr>
      </w:pPr>
      <w:r w:rsidRPr="00AF77F3">
        <w:rPr>
          <w:sz w:val="22"/>
          <w:szCs w:val="22"/>
        </w:rPr>
        <w:t xml:space="preserve">Le </w:t>
      </w:r>
      <w:r w:rsidRPr="00AF77F3">
        <w:rPr>
          <w:i/>
          <w:sz w:val="22"/>
          <w:szCs w:val="22"/>
        </w:rPr>
        <w:t>nouveau commencement</w:t>
      </w:r>
      <w:r w:rsidRPr="00AF77F3">
        <w:rPr>
          <w:sz w:val="22"/>
          <w:szCs w:val="22"/>
        </w:rPr>
        <w:t xml:space="preserve"> suppose accepter que la mort fasse partie de la vie, et que ce processus comporte une véritable </w:t>
      </w:r>
      <w:proofErr w:type="gramStart"/>
      <w:r w:rsidRPr="00AF77F3">
        <w:rPr>
          <w:sz w:val="22"/>
          <w:szCs w:val="22"/>
        </w:rPr>
        <w:t>souffrance;</w:t>
      </w:r>
      <w:proofErr w:type="gramEnd"/>
      <w:r w:rsidRPr="00AF77F3">
        <w:rPr>
          <w:sz w:val="22"/>
          <w:szCs w:val="22"/>
        </w:rPr>
        <w:t xml:space="preserve"> il implique assumer une attitude du provisoire, du temporaire, de l’adaptation, de vivre l’insécurité, mais aussi d’accueil, de relation; il implique de la créativité, de l’imagination, de la nouveauté. </w:t>
      </w:r>
      <w:proofErr w:type="gramStart"/>
      <w:r w:rsidRPr="00AF77F3">
        <w:rPr>
          <w:sz w:val="22"/>
          <w:szCs w:val="22"/>
        </w:rPr>
        <w:t xml:space="preserve">Entrer dans </w:t>
      </w:r>
      <w:r w:rsidRPr="00AF77F3">
        <w:rPr>
          <w:i/>
          <w:sz w:val="22"/>
          <w:szCs w:val="22"/>
        </w:rPr>
        <w:t>un nouveau commencement,</w:t>
      </w:r>
      <w:r w:rsidRPr="00AF77F3">
        <w:rPr>
          <w:sz w:val="22"/>
          <w:szCs w:val="22"/>
        </w:rPr>
        <w:t xml:space="preserve"> exige de s’approprier le cœur du Fondateur et de percevoir les appels de Dieu dans l’époque actuelle; se servir de</w:t>
      </w:r>
      <w:r w:rsidR="002705F7" w:rsidRPr="00AF77F3">
        <w:rPr>
          <w:sz w:val="22"/>
          <w:szCs w:val="22"/>
        </w:rPr>
        <w:t xml:space="preserve"> ses yeux pour regarder avec am</w:t>
      </w:r>
      <w:r w:rsidRPr="00AF77F3">
        <w:rPr>
          <w:sz w:val="22"/>
          <w:szCs w:val="22"/>
        </w:rPr>
        <w:t>our le monde d’aujourd’</w:t>
      </w:r>
      <w:r w:rsidR="002705F7" w:rsidRPr="00AF77F3">
        <w:rPr>
          <w:sz w:val="22"/>
          <w:szCs w:val="22"/>
        </w:rPr>
        <w:t>hui et les urgences qui font appel à une action semblable à celle qu’il a prise en 1817; s’efforcer d’incarner, dans un langage nouveau, les mêmes valeurs qu’il a voulues pour ses frères; entreprendre des projets qui puissent être les plus fidèles aux intuitions et aux intentions de fondation; aller plus loin que la fidélité, même si ce que nous faisons est bon et plausible pour une partie de la société</w:t>
      </w:r>
      <w:r w:rsidR="002705F7" w:rsidRPr="00AF77F3">
        <w:rPr>
          <w:rStyle w:val="Refdenotaalpie"/>
          <w:sz w:val="22"/>
          <w:szCs w:val="22"/>
        </w:rPr>
        <w:footnoteReference w:id="11"/>
      </w:r>
      <w:r w:rsidR="002705F7" w:rsidRPr="00AF77F3">
        <w:rPr>
          <w:sz w:val="22"/>
          <w:szCs w:val="22"/>
        </w:rPr>
        <w:t>.</w:t>
      </w:r>
      <w:proofErr w:type="gramEnd"/>
    </w:p>
    <w:p w:rsidR="00D8120C" w:rsidRPr="00AF77F3" w:rsidRDefault="00D8120C" w:rsidP="00D8120C">
      <w:pPr>
        <w:spacing w:after="0"/>
        <w:jc w:val="both"/>
        <w:rPr>
          <w:sz w:val="22"/>
          <w:szCs w:val="22"/>
        </w:rPr>
      </w:pPr>
    </w:p>
    <w:p w:rsidR="00D8120C" w:rsidRPr="00AF77F3" w:rsidRDefault="002705F7" w:rsidP="00101AE2">
      <w:pPr>
        <w:spacing w:after="0" w:line="240" w:lineRule="auto"/>
        <w:jc w:val="both"/>
        <w:rPr>
          <w:sz w:val="22"/>
          <w:szCs w:val="22"/>
        </w:rPr>
      </w:pPr>
      <w:r w:rsidRPr="00AF77F3">
        <w:rPr>
          <w:sz w:val="22"/>
          <w:szCs w:val="22"/>
        </w:rPr>
        <w:t xml:space="preserve">L’expression </w:t>
      </w:r>
      <w:r w:rsidRPr="00AF77F3">
        <w:rPr>
          <w:i/>
          <w:sz w:val="22"/>
          <w:szCs w:val="22"/>
        </w:rPr>
        <w:t>« nouveau commencement »</w:t>
      </w:r>
      <w:r w:rsidRPr="00AF77F3">
        <w:rPr>
          <w:sz w:val="22"/>
          <w:szCs w:val="22"/>
        </w:rPr>
        <w:t xml:space="preserve"> invite à ne pas répéter, à sortir de la routine et de l’inertie, et éviter les structures qui mènent plus à la conservation qu’à la conversion. Il invite à entrer dans des chemins de fécondité généreuse, créative, contagieuse et joyeuse</w:t>
      </w:r>
      <w:r w:rsidRPr="00AF77F3">
        <w:rPr>
          <w:rStyle w:val="Refdenotaalpie"/>
          <w:sz w:val="22"/>
          <w:szCs w:val="22"/>
        </w:rPr>
        <w:footnoteReference w:id="12"/>
      </w:r>
      <w:r w:rsidR="0025691D" w:rsidRPr="00AF77F3">
        <w:rPr>
          <w:sz w:val="22"/>
          <w:szCs w:val="22"/>
        </w:rPr>
        <w:t xml:space="preserve">. La suite de Jésus que nous partageons, frères et laïcs, fait de nous des </w:t>
      </w:r>
      <w:r w:rsidR="0025691D" w:rsidRPr="00AF77F3">
        <w:rPr>
          <w:i/>
          <w:sz w:val="22"/>
          <w:szCs w:val="22"/>
        </w:rPr>
        <w:t>chercheurs</w:t>
      </w:r>
      <w:r w:rsidR="0025691D" w:rsidRPr="00AF77F3">
        <w:rPr>
          <w:sz w:val="22"/>
          <w:szCs w:val="22"/>
        </w:rPr>
        <w:t xml:space="preserve"> et des </w:t>
      </w:r>
      <w:r w:rsidR="0025691D" w:rsidRPr="00AF77F3">
        <w:rPr>
          <w:i/>
          <w:sz w:val="22"/>
          <w:szCs w:val="22"/>
        </w:rPr>
        <w:t>explorateurs</w:t>
      </w:r>
      <w:r w:rsidR="0025691D" w:rsidRPr="00AF77F3">
        <w:rPr>
          <w:sz w:val="22"/>
          <w:szCs w:val="22"/>
        </w:rPr>
        <w:t>. « Nous déplacer, nous détacher, assumer un chemin de conversion » dira le XXI</w:t>
      </w:r>
      <w:r w:rsidR="0025691D" w:rsidRPr="00AF77F3">
        <w:rPr>
          <w:sz w:val="22"/>
          <w:szCs w:val="22"/>
          <w:vertAlign w:val="superscript"/>
        </w:rPr>
        <w:t>e</w:t>
      </w:r>
      <w:r w:rsidR="0025691D" w:rsidRPr="00AF77F3">
        <w:rPr>
          <w:sz w:val="22"/>
          <w:szCs w:val="22"/>
        </w:rPr>
        <w:t xml:space="preserve"> Chapitre général. C’est le dérangement et le déplacement qu’ont vécus Marie et Champagnat. C’est le « aller au large » et « passer sur l’autre rive » que signale Jésus. C’est l’expérience de pèlerinage et de </w:t>
      </w:r>
      <w:proofErr w:type="gramStart"/>
      <w:r w:rsidR="0025691D" w:rsidRPr="00AF77F3">
        <w:rPr>
          <w:sz w:val="22"/>
          <w:szCs w:val="22"/>
        </w:rPr>
        <w:t>recherche;</w:t>
      </w:r>
      <w:proofErr w:type="gramEnd"/>
      <w:r w:rsidR="0025691D" w:rsidRPr="00AF77F3">
        <w:rPr>
          <w:sz w:val="22"/>
          <w:szCs w:val="22"/>
        </w:rPr>
        <w:t xml:space="preserve"> expérience de peur et d’admiration, d’hésitations et de confiance. C’est assumer la condition d’itinérants. Comme le dit David Weinbaum : « Le secret d’une vie riche est d’avoir plus de départs que d’arrivées ». </w:t>
      </w:r>
    </w:p>
    <w:p w:rsidR="00D8120C" w:rsidRPr="00AF77F3" w:rsidRDefault="00D8120C" w:rsidP="00101AE2">
      <w:pPr>
        <w:spacing w:after="0" w:line="240" w:lineRule="auto"/>
        <w:jc w:val="both"/>
        <w:rPr>
          <w:sz w:val="22"/>
          <w:szCs w:val="22"/>
        </w:rPr>
      </w:pPr>
    </w:p>
    <w:p w:rsidR="00D8120C" w:rsidRPr="000501BE" w:rsidRDefault="00D8120C" w:rsidP="00D8120C">
      <w:pPr>
        <w:spacing w:after="0"/>
      </w:pPr>
    </w:p>
    <w:sectPr w:rsidR="00D8120C" w:rsidRPr="000501BE" w:rsidSect="00AF77F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D8" w:rsidRDefault="004145D8" w:rsidP="00D8120C">
      <w:pPr>
        <w:spacing w:after="0" w:line="240" w:lineRule="auto"/>
      </w:pPr>
      <w:r>
        <w:separator/>
      </w:r>
    </w:p>
  </w:endnote>
  <w:endnote w:type="continuationSeparator" w:id="0">
    <w:p w:rsidR="004145D8" w:rsidRDefault="004145D8" w:rsidP="00D8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D8" w:rsidRDefault="004145D8" w:rsidP="00D8120C">
      <w:pPr>
        <w:spacing w:after="0" w:line="240" w:lineRule="auto"/>
      </w:pPr>
      <w:r>
        <w:separator/>
      </w:r>
    </w:p>
  </w:footnote>
  <w:footnote w:type="continuationSeparator" w:id="0">
    <w:p w:rsidR="004145D8" w:rsidRDefault="004145D8" w:rsidP="00D8120C">
      <w:pPr>
        <w:spacing w:after="0" w:line="240" w:lineRule="auto"/>
      </w:pPr>
      <w:r>
        <w:continuationSeparator/>
      </w:r>
    </w:p>
  </w:footnote>
  <w:footnote w:id="1">
    <w:p w:rsidR="00D8120C" w:rsidRPr="00AF77F3" w:rsidRDefault="00D8120C" w:rsidP="00AF77F3">
      <w:pPr>
        <w:pStyle w:val="Textonotapie"/>
        <w:jc w:val="both"/>
        <w:rPr>
          <w:rFonts w:ascii="Times New Roman" w:hAnsi="Times New Roman" w:cs="Times New Roman"/>
          <w:lang w:val="fr-CA"/>
        </w:rPr>
      </w:pPr>
      <w:r w:rsidRPr="00AF77F3">
        <w:rPr>
          <w:rStyle w:val="Refdenotaalpie"/>
          <w:rFonts w:ascii="Times New Roman" w:hAnsi="Times New Roman" w:cs="Times New Roman"/>
        </w:rPr>
        <w:footnoteRef/>
      </w:r>
      <w:r w:rsidRPr="00AF77F3">
        <w:rPr>
          <w:rFonts w:ascii="Times New Roman" w:hAnsi="Times New Roman" w:cs="Times New Roman"/>
          <w:lang w:val="fr-CA"/>
        </w:rPr>
        <w:t xml:space="preserve"> Emili Turú, Lettre </w:t>
      </w:r>
      <w:r w:rsidRPr="00AF77F3">
        <w:rPr>
          <w:rFonts w:ascii="Times New Roman" w:hAnsi="Times New Roman" w:cs="Times New Roman"/>
          <w:i/>
          <w:lang w:val="fr-CA"/>
        </w:rPr>
        <w:t xml:space="preserve">L’avenir a un </w:t>
      </w:r>
      <w:r w:rsidR="00CC5B6F" w:rsidRPr="00AF77F3">
        <w:rPr>
          <w:rFonts w:ascii="Times New Roman" w:hAnsi="Times New Roman" w:cs="Times New Roman"/>
          <w:i/>
          <w:lang w:val="fr-CA"/>
        </w:rPr>
        <w:t>cœur</w:t>
      </w:r>
      <w:r w:rsidRPr="00AF77F3">
        <w:rPr>
          <w:rFonts w:ascii="Times New Roman" w:hAnsi="Times New Roman" w:cs="Times New Roman"/>
          <w:i/>
          <w:lang w:val="fr-CA"/>
        </w:rPr>
        <w:t xml:space="preserve"> de tente</w:t>
      </w:r>
      <w:r w:rsidRPr="00AF77F3">
        <w:rPr>
          <w:rFonts w:ascii="Times New Roman" w:hAnsi="Times New Roman" w:cs="Times New Roman"/>
          <w:lang w:val="fr-CA"/>
        </w:rPr>
        <w:t>, p. 11, Rome 2014. Il l’exprime ainsi : « Les circonstances vécus par l’Église universelle, ces dernières 50 années, nous font pressentir que nous, comme Institut, nous nou</w:t>
      </w:r>
      <w:r w:rsidR="00E7310E" w:rsidRPr="00AF77F3">
        <w:rPr>
          <w:rFonts w:ascii="Times New Roman" w:hAnsi="Times New Roman" w:cs="Times New Roman"/>
          <w:lang w:val="fr-CA"/>
        </w:rPr>
        <w:t>s retrouvons dans une période d’un</w:t>
      </w:r>
      <w:r w:rsidRPr="00AF77F3">
        <w:rPr>
          <w:rFonts w:ascii="Times New Roman" w:hAnsi="Times New Roman" w:cs="Times New Roman"/>
          <w:lang w:val="fr-CA"/>
        </w:rPr>
        <w:t xml:space="preserve"> </w:t>
      </w:r>
      <w:r w:rsidR="00E7310E" w:rsidRPr="00AF77F3">
        <w:rPr>
          <w:rFonts w:ascii="Times New Roman" w:hAnsi="Times New Roman" w:cs="Times New Roman"/>
          <w:lang w:val="fr-CA"/>
        </w:rPr>
        <w:t>nouveau commencement, semblable</w:t>
      </w:r>
      <w:r w:rsidRPr="00AF77F3">
        <w:rPr>
          <w:rFonts w:ascii="Times New Roman" w:hAnsi="Times New Roman" w:cs="Times New Roman"/>
          <w:lang w:val="fr-CA"/>
        </w:rPr>
        <w:t xml:space="preserve"> à celles qui ont été vécues dans le passé. »</w:t>
      </w:r>
    </w:p>
  </w:footnote>
  <w:footnote w:id="2">
    <w:p w:rsidR="00C400C0" w:rsidRPr="00AF77F3" w:rsidRDefault="00C400C0" w:rsidP="00AF77F3">
      <w:pPr>
        <w:tabs>
          <w:tab w:val="left" w:pos="284"/>
        </w:tabs>
        <w:spacing w:after="0" w:line="240" w:lineRule="auto"/>
        <w:jc w:val="both"/>
        <w:rPr>
          <w:sz w:val="20"/>
          <w:szCs w:val="20"/>
        </w:rPr>
      </w:pPr>
      <w:r w:rsidRPr="00AF77F3">
        <w:rPr>
          <w:rStyle w:val="Refdenotaalfinal"/>
          <w:sz w:val="20"/>
        </w:rPr>
        <w:footnoteRef/>
      </w:r>
      <w:r w:rsidRPr="00AF77F3">
        <w:t xml:space="preserve"> </w:t>
      </w:r>
      <w:r w:rsidRPr="00AF77F3">
        <w:rPr>
          <w:sz w:val="20"/>
          <w:szCs w:val="20"/>
        </w:rPr>
        <w:t>Autour de la même table, 169. Laïcs maristes, nous nous impliquons, avec les frères, dans des initiatives de formation nouvelles et audacieuses. Nous avons à relever le défi d’</w:t>
      </w:r>
      <w:r w:rsidRPr="00AF77F3">
        <w:rPr>
          <w:i/>
          <w:sz w:val="20"/>
          <w:szCs w:val="20"/>
        </w:rPr>
        <w:t>aider à naître l’aurore</w:t>
      </w:r>
      <w:r w:rsidRPr="00AF77F3">
        <w:rPr>
          <w:sz w:val="20"/>
          <w:szCs w:val="20"/>
        </w:rPr>
        <w:t xml:space="preserve"> d’une nouvelle vie mariste et à fortifier celle qui existe en la rendant plus créative, fidèle et dynamique. L’avenir dépend de notre réponse.</w:t>
      </w:r>
    </w:p>
  </w:footnote>
  <w:footnote w:id="3">
    <w:p w:rsidR="00317081" w:rsidRPr="00AF77F3" w:rsidRDefault="00317081" w:rsidP="00AF77F3">
      <w:pPr>
        <w:pStyle w:val="Textonotapie"/>
        <w:jc w:val="both"/>
        <w:rPr>
          <w:rFonts w:ascii="Times New Roman" w:hAnsi="Times New Roman" w:cs="Times New Roman"/>
          <w:lang w:val="fr-CA"/>
        </w:rPr>
      </w:pPr>
      <w:r w:rsidRPr="00AF77F3">
        <w:rPr>
          <w:rStyle w:val="Refdenotaalpie"/>
          <w:rFonts w:ascii="Times New Roman" w:hAnsi="Times New Roman" w:cs="Times New Roman"/>
        </w:rPr>
        <w:footnoteRef/>
      </w:r>
      <w:r w:rsidRPr="00AF77F3">
        <w:rPr>
          <w:rFonts w:ascii="Times New Roman" w:hAnsi="Times New Roman" w:cs="Times New Roman"/>
          <w:lang w:val="fr-CA"/>
        </w:rPr>
        <w:t xml:space="preserve"> Cf. Mt 16, 25; Mc 8, 35; Lc 17, 33; Jn 12, 25; Ap 12, 11.</w:t>
      </w:r>
    </w:p>
  </w:footnote>
  <w:footnote w:id="4">
    <w:p w:rsidR="00317081" w:rsidRPr="00AF77F3" w:rsidRDefault="00317081" w:rsidP="00AF77F3">
      <w:pPr>
        <w:pStyle w:val="Textonotapie"/>
        <w:jc w:val="both"/>
        <w:rPr>
          <w:rFonts w:ascii="Times New Roman" w:hAnsi="Times New Roman" w:cs="Times New Roman"/>
          <w:lang w:val="fr-CA"/>
        </w:rPr>
      </w:pPr>
      <w:r w:rsidRPr="00AF77F3">
        <w:rPr>
          <w:rStyle w:val="Refdenotaalpie"/>
          <w:rFonts w:ascii="Times New Roman" w:hAnsi="Times New Roman" w:cs="Times New Roman"/>
        </w:rPr>
        <w:footnoteRef/>
      </w:r>
      <w:r w:rsidRPr="00AF77F3">
        <w:rPr>
          <w:rFonts w:ascii="Times New Roman" w:hAnsi="Times New Roman" w:cs="Times New Roman"/>
          <w:lang w:val="fr-CA"/>
        </w:rPr>
        <w:t xml:space="preserve"> Cf. Evangelii Gaudium 46. Le F. Emili parle de la “sensibilité de bien des gens qui rêvent d’une Église différente », dans </w:t>
      </w:r>
      <w:r w:rsidRPr="00AF77F3">
        <w:rPr>
          <w:rFonts w:ascii="Times New Roman" w:hAnsi="Times New Roman" w:cs="Times New Roman"/>
          <w:i/>
          <w:lang w:val="fr-CA"/>
        </w:rPr>
        <w:t>Il nous a donné le nom de Marie</w:t>
      </w:r>
      <w:r w:rsidRPr="00AF77F3">
        <w:rPr>
          <w:rFonts w:ascii="Times New Roman" w:hAnsi="Times New Roman" w:cs="Times New Roman"/>
          <w:lang w:val="fr-CA"/>
        </w:rPr>
        <w:t>, p. 45, Rome 2012.</w:t>
      </w:r>
    </w:p>
  </w:footnote>
  <w:footnote w:id="5">
    <w:p w:rsidR="00317081" w:rsidRPr="00AF77F3" w:rsidRDefault="00317081" w:rsidP="00AF77F3">
      <w:pPr>
        <w:pStyle w:val="Textonotapie"/>
        <w:jc w:val="both"/>
        <w:rPr>
          <w:rFonts w:ascii="Times New Roman" w:hAnsi="Times New Roman" w:cs="Times New Roman"/>
          <w:lang w:val="fr-CA"/>
        </w:rPr>
      </w:pPr>
      <w:r w:rsidRPr="00AF77F3">
        <w:rPr>
          <w:rStyle w:val="Refdenotaalpie"/>
          <w:rFonts w:ascii="Times New Roman" w:hAnsi="Times New Roman" w:cs="Times New Roman"/>
        </w:rPr>
        <w:footnoteRef/>
      </w:r>
      <w:r w:rsidR="00101AE2" w:rsidRPr="00AF77F3">
        <w:rPr>
          <w:rFonts w:ascii="Times New Roman" w:hAnsi="Times New Roman" w:cs="Times New Roman"/>
          <w:lang w:val="fr-CA"/>
        </w:rPr>
        <w:t xml:space="preserve"> Cf. </w:t>
      </w:r>
      <w:proofErr w:type="spellStart"/>
      <w:r w:rsidR="00101AE2" w:rsidRPr="00AF77F3">
        <w:rPr>
          <w:rFonts w:ascii="Times New Roman" w:hAnsi="Times New Roman" w:cs="Times New Roman"/>
          <w:lang w:val="fr-CA"/>
        </w:rPr>
        <w:t>Evangelii</w:t>
      </w:r>
      <w:proofErr w:type="spellEnd"/>
      <w:r w:rsidR="00101AE2" w:rsidRPr="00AF77F3">
        <w:rPr>
          <w:rFonts w:ascii="Times New Roman" w:hAnsi="Times New Roman" w:cs="Times New Roman"/>
          <w:lang w:val="fr-CA"/>
        </w:rPr>
        <w:t xml:space="preserve"> </w:t>
      </w:r>
      <w:proofErr w:type="spellStart"/>
      <w:r w:rsidR="00101AE2" w:rsidRPr="00AF77F3">
        <w:rPr>
          <w:rFonts w:ascii="Times New Roman" w:hAnsi="Times New Roman" w:cs="Times New Roman"/>
          <w:lang w:val="fr-CA"/>
        </w:rPr>
        <w:t>Gaudium</w:t>
      </w:r>
      <w:proofErr w:type="spellEnd"/>
      <w:r w:rsidR="00101AE2" w:rsidRPr="00AF77F3">
        <w:rPr>
          <w:rFonts w:ascii="Times New Roman" w:hAnsi="Times New Roman" w:cs="Times New Roman"/>
          <w:lang w:val="fr-CA"/>
        </w:rPr>
        <w:t xml:space="preserve"> 21</w:t>
      </w:r>
    </w:p>
  </w:footnote>
  <w:footnote w:id="6">
    <w:p w:rsidR="00F7660C" w:rsidRPr="00AF77F3" w:rsidRDefault="00F7660C" w:rsidP="00AF77F3">
      <w:pPr>
        <w:pStyle w:val="Textonotapie"/>
        <w:jc w:val="both"/>
        <w:rPr>
          <w:rFonts w:ascii="Times New Roman" w:hAnsi="Times New Roman" w:cs="Times New Roman"/>
          <w:lang w:val="fr-CA"/>
        </w:rPr>
      </w:pPr>
      <w:r w:rsidRPr="00AF77F3">
        <w:rPr>
          <w:rStyle w:val="Refdenotaalpie"/>
          <w:rFonts w:ascii="Times New Roman" w:hAnsi="Times New Roman" w:cs="Times New Roman"/>
        </w:rPr>
        <w:footnoteRef/>
      </w:r>
      <w:r w:rsidRPr="00AF77F3">
        <w:rPr>
          <w:rFonts w:ascii="Times New Roman" w:hAnsi="Times New Roman" w:cs="Times New Roman"/>
          <w:lang w:val="fr-CA"/>
        </w:rPr>
        <w:t xml:space="preserve"> Cf. Evangelii Gaudium 108.</w:t>
      </w:r>
    </w:p>
  </w:footnote>
  <w:footnote w:id="7">
    <w:p w:rsidR="00F7660C" w:rsidRPr="00AF77F3" w:rsidRDefault="00F7660C" w:rsidP="00AF77F3">
      <w:pPr>
        <w:pStyle w:val="Textonotapie"/>
        <w:jc w:val="both"/>
        <w:rPr>
          <w:rFonts w:ascii="Times New Roman" w:hAnsi="Times New Roman" w:cs="Times New Roman"/>
          <w:lang w:val="fr-CA"/>
        </w:rPr>
      </w:pPr>
      <w:r w:rsidRPr="00AF77F3">
        <w:rPr>
          <w:rStyle w:val="Refdenotaalpie"/>
          <w:rFonts w:ascii="Times New Roman" w:hAnsi="Times New Roman" w:cs="Times New Roman"/>
        </w:rPr>
        <w:footnoteRef/>
      </w:r>
      <w:r w:rsidRPr="00AF77F3">
        <w:rPr>
          <w:rFonts w:ascii="Times New Roman" w:hAnsi="Times New Roman" w:cs="Times New Roman"/>
          <w:lang w:val="fr-CA"/>
        </w:rPr>
        <w:t xml:space="preserve"> Cf. Evangelii Gaudium 73.</w:t>
      </w:r>
    </w:p>
  </w:footnote>
  <w:footnote w:id="8">
    <w:p w:rsidR="00635821" w:rsidRPr="00AF77F3" w:rsidRDefault="00635821" w:rsidP="00AF77F3">
      <w:pPr>
        <w:pStyle w:val="Textonotapie"/>
        <w:jc w:val="both"/>
        <w:rPr>
          <w:rFonts w:ascii="Times New Roman" w:hAnsi="Times New Roman" w:cs="Times New Roman"/>
          <w:lang w:val="fr-CA"/>
        </w:rPr>
      </w:pPr>
      <w:r w:rsidRPr="00AF77F3">
        <w:rPr>
          <w:rStyle w:val="Refdenotaalpie"/>
          <w:rFonts w:ascii="Times New Roman" w:hAnsi="Times New Roman" w:cs="Times New Roman"/>
        </w:rPr>
        <w:footnoteRef/>
      </w:r>
      <w:r w:rsidRPr="00AF77F3">
        <w:rPr>
          <w:rFonts w:ascii="Times New Roman" w:hAnsi="Times New Roman" w:cs="Times New Roman"/>
          <w:lang w:val="fr-CA"/>
        </w:rPr>
        <w:t xml:space="preserve"> Parmi ses circulaires, nous soulignons la Circulaire 370, Vol. XXIV, Nº 4, Rome 1968.</w:t>
      </w:r>
    </w:p>
  </w:footnote>
  <w:footnote w:id="9">
    <w:p w:rsidR="00635821" w:rsidRPr="00AF77F3" w:rsidRDefault="00635821" w:rsidP="00AF77F3">
      <w:pPr>
        <w:pStyle w:val="Textonotapie"/>
        <w:jc w:val="both"/>
        <w:rPr>
          <w:rFonts w:ascii="Times New Roman" w:hAnsi="Times New Roman" w:cs="Times New Roman"/>
          <w:lang w:val="fr-CA"/>
        </w:rPr>
      </w:pPr>
      <w:r w:rsidRPr="00AF77F3">
        <w:rPr>
          <w:rStyle w:val="Refdenotaalpie"/>
          <w:rFonts w:ascii="Times New Roman" w:hAnsi="Times New Roman" w:cs="Times New Roman"/>
        </w:rPr>
        <w:footnoteRef/>
      </w:r>
      <w:r w:rsidRPr="00AF77F3">
        <w:rPr>
          <w:rFonts w:ascii="Times New Roman" w:hAnsi="Times New Roman" w:cs="Times New Roman"/>
          <w:lang w:val="fr-CA"/>
        </w:rPr>
        <w:t xml:space="preserve"> Le « Message » du XIXe Chapitre conclut avec cette invitation : « Nous comptons sur toi pour cette refondation de l’Institut. »</w:t>
      </w:r>
    </w:p>
  </w:footnote>
  <w:footnote w:id="10">
    <w:p w:rsidR="000501BE" w:rsidRPr="00AF77F3" w:rsidRDefault="000501BE" w:rsidP="00AF77F3">
      <w:pPr>
        <w:pStyle w:val="Textonotapie"/>
        <w:jc w:val="both"/>
        <w:rPr>
          <w:rFonts w:ascii="Times New Roman" w:hAnsi="Times New Roman" w:cs="Times New Roman"/>
          <w:lang w:val="fr-CA"/>
        </w:rPr>
      </w:pPr>
      <w:r w:rsidRPr="00AF77F3">
        <w:rPr>
          <w:rStyle w:val="Refdenotaalpie"/>
          <w:rFonts w:ascii="Times New Roman" w:hAnsi="Times New Roman" w:cs="Times New Roman"/>
        </w:rPr>
        <w:footnoteRef/>
      </w:r>
      <w:r w:rsidRPr="00AF77F3">
        <w:rPr>
          <w:rFonts w:ascii="Times New Roman" w:hAnsi="Times New Roman" w:cs="Times New Roman"/>
          <w:lang w:val="fr-CA"/>
        </w:rPr>
        <w:t xml:space="preserve"> Cf. Benito Arbués, dans la circulaire </w:t>
      </w:r>
      <w:r w:rsidRPr="00AF77F3">
        <w:rPr>
          <w:rFonts w:ascii="Times New Roman" w:hAnsi="Times New Roman" w:cs="Times New Roman"/>
          <w:i/>
          <w:lang w:val="fr-CA"/>
        </w:rPr>
        <w:t>Avancer dans la paix, mais en hâte</w:t>
      </w:r>
      <w:r w:rsidRPr="00AF77F3">
        <w:rPr>
          <w:rFonts w:ascii="Times New Roman" w:hAnsi="Times New Roman" w:cs="Times New Roman"/>
          <w:lang w:val="fr-CA"/>
        </w:rPr>
        <w:t>, Rome 1997.</w:t>
      </w:r>
    </w:p>
  </w:footnote>
  <w:footnote w:id="11">
    <w:p w:rsidR="002705F7" w:rsidRPr="00E7310E" w:rsidRDefault="002705F7">
      <w:pPr>
        <w:pStyle w:val="Textonotapie"/>
        <w:rPr>
          <w:rFonts w:ascii="Times New Roman" w:hAnsi="Times New Roman" w:cs="Times New Roman"/>
          <w:lang w:val="fr-CA"/>
        </w:rPr>
      </w:pPr>
      <w:r w:rsidRPr="002705F7">
        <w:rPr>
          <w:rStyle w:val="Refdenotaalpie"/>
          <w:rFonts w:ascii="Times New Roman" w:hAnsi="Times New Roman" w:cs="Times New Roman"/>
        </w:rPr>
        <w:footnoteRef/>
      </w:r>
      <w:r w:rsidRPr="00E7310E">
        <w:rPr>
          <w:rFonts w:ascii="Times New Roman" w:hAnsi="Times New Roman" w:cs="Times New Roman"/>
          <w:lang w:val="fr-CA"/>
        </w:rPr>
        <w:t xml:space="preserve"> Idem.</w:t>
      </w:r>
    </w:p>
  </w:footnote>
  <w:footnote w:id="12">
    <w:p w:rsidR="002705F7" w:rsidRPr="0025691D" w:rsidRDefault="002705F7">
      <w:pPr>
        <w:pStyle w:val="Textonotapie"/>
        <w:rPr>
          <w:rFonts w:ascii="Times New Roman" w:hAnsi="Times New Roman" w:cs="Times New Roman"/>
          <w:lang w:val="fr-CA"/>
        </w:rPr>
      </w:pPr>
      <w:r w:rsidRPr="002705F7">
        <w:rPr>
          <w:rStyle w:val="Refdenotaalpie"/>
          <w:rFonts w:ascii="Times New Roman" w:hAnsi="Times New Roman" w:cs="Times New Roman"/>
        </w:rPr>
        <w:footnoteRef/>
      </w:r>
      <w:r w:rsidRPr="002705F7">
        <w:rPr>
          <w:rFonts w:ascii="Times New Roman" w:hAnsi="Times New Roman" w:cs="Times New Roman"/>
          <w:lang w:val="fr-CA"/>
        </w:rPr>
        <w:t xml:space="preserve"> Exhortation apostolique </w:t>
      </w:r>
      <w:r w:rsidRPr="002705F7">
        <w:rPr>
          <w:rFonts w:ascii="Times New Roman" w:hAnsi="Times New Roman" w:cs="Times New Roman"/>
          <w:i/>
          <w:lang w:val="fr-CA"/>
        </w:rPr>
        <w:t xml:space="preserve">Vita </w:t>
      </w:r>
      <w:proofErr w:type="spellStart"/>
      <w:r w:rsidRPr="002705F7">
        <w:rPr>
          <w:rFonts w:ascii="Times New Roman" w:hAnsi="Times New Roman" w:cs="Times New Roman"/>
          <w:i/>
          <w:lang w:val="fr-CA"/>
        </w:rPr>
        <w:t>consecrata</w:t>
      </w:r>
      <w:proofErr w:type="spellEnd"/>
      <w:r w:rsidRPr="002705F7">
        <w:rPr>
          <w:rFonts w:ascii="Times New Roman" w:hAnsi="Times New Roman" w:cs="Times New Roman"/>
          <w:lang w:val="fr-CA"/>
        </w:rPr>
        <w:t xml:space="preserve">, Jean-Paul II: </w:t>
      </w:r>
      <w:r w:rsidRPr="002705F7">
        <w:rPr>
          <w:rFonts w:ascii="Times New Roman" w:hAnsi="Times New Roman" w:cs="Times New Roman"/>
          <w:i/>
          <w:lang w:val="fr-CA"/>
        </w:rPr>
        <w:t>“</w:t>
      </w:r>
      <w:r w:rsidR="0025691D">
        <w:rPr>
          <w:rFonts w:ascii="Times New Roman" w:hAnsi="Times New Roman" w:cs="Times New Roman"/>
          <w:i/>
          <w:lang w:val="fr-CA"/>
        </w:rPr>
        <w:t>Reproduire courageusement l’audace, la créativité et la sainteté des fondateurs comme réponse aux signes des temps qui surgissent dans le monde d’aujourd’hui »</w:t>
      </w:r>
      <w:r w:rsidR="0025691D">
        <w:rPr>
          <w:rFonts w:ascii="Times New Roman" w:hAnsi="Times New Roman" w:cs="Times New Roman"/>
          <w:lang w:val="fr-CA"/>
        </w:rPr>
        <w:t xml:space="preserve"> (VC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5614A"/>
    <w:multiLevelType w:val="hybridMultilevel"/>
    <w:tmpl w:val="462ECCE6"/>
    <w:lvl w:ilvl="0" w:tplc="8B0CF7A0">
      <w:start w:val="1"/>
      <w:numFmt w:val="decimal"/>
      <w:lvlText w:val="%1."/>
      <w:lvlJc w:val="left"/>
      <w:pPr>
        <w:ind w:left="360" w:hanging="360"/>
      </w:pPr>
      <w:rPr>
        <w:rFonts w:ascii="Verdana" w:hAnsi="Verdana" w:hint="default"/>
        <w:b w:val="0"/>
        <w:i w:val="0"/>
        <w:sz w:val="22"/>
      </w:rPr>
    </w:lvl>
    <w:lvl w:ilvl="1" w:tplc="0C0A0019">
      <w:start w:val="1"/>
      <w:numFmt w:val="lowerLetter"/>
      <w:lvlText w:val="%2."/>
      <w:lvlJc w:val="left"/>
      <w:pPr>
        <w:ind w:left="1298" w:hanging="360"/>
      </w:pPr>
    </w:lvl>
    <w:lvl w:ilvl="2" w:tplc="0C0A001B">
      <w:start w:val="1"/>
      <w:numFmt w:val="lowerRoman"/>
      <w:lvlText w:val="%3."/>
      <w:lvlJc w:val="right"/>
      <w:pPr>
        <w:ind w:left="2018" w:hanging="180"/>
      </w:pPr>
    </w:lvl>
    <w:lvl w:ilvl="3" w:tplc="0C0A000F">
      <w:start w:val="1"/>
      <w:numFmt w:val="decimal"/>
      <w:lvlText w:val="%4."/>
      <w:lvlJc w:val="left"/>
      <w:pPr>
        <w:ind w:left="2738" w:hanging="360"/>
      </w:pPr>
    </w:lvl>
    <w:lvl w:ilvl="4" w:tplc="0C0A0019">
      <w:start w:val="1"/>
      <w:numFmt w:val="lowerLetter"/>
      <w:lvlText w:val="%5."/>
      <w:lvlJc w:val="left"/>
      <w:pPr>
        <w:ind w:left="3458" w:hanging="360"/>
      </w:pPr>
    </w:lvl>
    <w:lvl w:ilvl="5" w:tplc="0C0A001B">
      <w:start w:val="1"/>
      <w:numFmt w:val="lowerRoman"/>
      <w:lvlText w:val="%6."/>
      <w:lvlJc w:val="right"/>
      <w:pPr>
        <w:ind w:left="4178" w:hanging="180"/>
      </w:pPr>
    </w:lvl>
    <w:lvl w:ilvl="6" w:tplc="0C0A000F">
      <w:start w:val="1"/>
      <w:numFmt w:val="decimal"/>
      <w:lvlText w:val="%7."/>
      <w:lvlJc w:val="left"/>
      <w:pPr>
        <w:ind w:left="4898" w:hanging="360"/>
      </w:pPr>
    </w:lvl>
    <w:lvl w:ilvl="7" w:tplc="0C0A0019">
      <w:start w:val="1"/>
      <w:numFmt w:val="lowerLetter"/>
      <w:lvlText w:val="%8."/>
      <w:lvlJc w:val="left"/>
      <w:pPr>
        <w:ind w:left="5618" w:hanging="360"/>
      </w:pPr>
    </w:lvl>
    <w:lvl w:ilvl="8" w:tplc="0C0A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0C"/>
    <w:rsid w:val="000501BE"/>
    <w:rsid w:val="000F3830"/>
    <w:rsid w:val="00101AE2"/>
    <w:rsid w:val="0025691D"/>
    <w:rsid w:val="002705F7"/>
    <w:rsid w:val="00317081"/>
    <w:rsid w:val="003F3A3E"/>
    <w:rsid w:val="004145D8"/>
    <w:rsid w:val="00626F83"/>
    <w:rsid w:val="00635821"/>
    <w:rsid w:val="00787D2E"/>
    <w:rsid w:val="007D638B"/>
    <w:rsid w:val="008367D7"/>
    <w:rsid w:val="008C0F05"/>
    <w:rsid w:val="008D46C4"/>
    <w:rsid w:val="00A507E8"/>
    <w:rsid w:val="00A5677C"/>
    <w:rsid w:val="00AF2BD0"/>
    <w:rsid w:val="00AF77F3"/>
    <w:rsid w:val="00BA4152"/>
    <w:rsid w:val="00C400C0"/>
    <w:rsid w:val="00CC5B6F"/>
    <w:rsid w:val="00D8120C"/>
    <w:rsid w:val="00DA5C61"/>
    <w:rsid w:val="00E7310E"/>
    <w:rsid w:val="00EC2C27"/>
    <w:rsid w:val="00F766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A52F6-F823-4E5F-BEC5-B152616F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8120C"/>
    <w:pPr>
      <w:spacing w:after="0" w:line="240" w:lineRule="auto"/>
    </w:pPr>
    <w:rPr>
      <w:rFonts w:ascii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D8120C"/>
    <w:rPr>
      <w:rFonts w:asciiTheme="minorHAnsi" w:hAnsiTheme="minorHAnsi" w:cstheme="minorBidi"/>
      <w:sz w:val="20"/>
      <w:szCs w:val="20"/>
      <w:lang w:val="es-ES"/>
    </w:rPr>
  </w:style>
  <w:style w:type="character" w:styleId="Refdenotaalpie">
    <w:name w:val="footnote reference"/>
    <w:basedOn w:val="Fuentedeprrafopredeter"/>
    <w:uiPriority w:val="99"/>
    <w:semiHidden/>
    <w:unhideWhenUsed/>
    <w:rsid w:val="00D8120C"/>
    <w:rPr>
      <w:vertAlign w:val="superscript"/>
    </w:rPr>
  </w:style>
  <w:style w:type="character" w:customStyle="1" w:styleId="apple-converted-space">
    <w:name w:val="apple-converted-space"/>
    <w:basedOn w:val="Fuentedeprrafopredeter"/>
    <w:rsid w:val="00D8120C"/>
  </w:style>
  <w:style w:type="character" w:styleId="Refdenotaalfinal">
    <w:name w:val="endnote reference"/>
    <w:basedOn w:val="Fuentedeprrafopredeter"/>
    <w:uiPriority w:val="99"/>
    <w:semiHidden/>
    <w:unhideWhenUsed/>
    <w:rsid w:val="00C40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18D4-A2AA-4DCE-A9B6-A4D51EBA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634</Words>
  <Characters>3491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15</cp:revision>
  <dcterms:created xsi:type="dcterms:W3CDTF">2015-04-10T12:21:00Z</dcterms:created>
  <dcterms:modified xsi:type="dcterms:W3CDTF">2016-01-22T11:51:00Z</dcterms:modified>
</cp:coreProperties>
</file>