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5D495" w14:textId="76A433C3" w:rsidR="002A3915" w:rsidRPr="002A3915" w:rsidRDefault="002A3915" w:rsidP="002A3915">
      <w:pPr>
        <w:keepNext/>
        <w:framePr w:dropCap="margin" w:lines="2" w:wrap="around" w:vAnchor="text" w:hAnchor="page"/>
        <w:spacing w:line="822" w:lineRule="exact"/>
        <w:jc w:val="both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5"/>
        </w:rPr>
      </w:pPr>
      <w:r w:rsidRPr="002A3915">
        <w:rPr>
          <w:rFonts w:ascii="Bodoni Poster" w:hAnsi="Bodoni Poster" w:cs="Times New Roman"/>
          <w:color w:val="632423" w:themeColor="accent2" w:themeShade="80"/>
          <w:position w:val="2"/>
          <w:sz w:val="85"/>
        </w:rPr>
        <w:t>I</w:t>
      </w:r>
    </w:p>
    <w:p w14:paraId="29ADAC64" w14:textId="50F58961" w:rsidR="00D95409" w:rsidRPr="002A3915" w:rsidRDefault="00D95409" w:rsidP="00D95409">
      <w:pPr>
        <w:spacing w:after="120"/>
        <w:jc w:val="both"/>
        <w:rPr>
          <w:rFonts w:ascii="Bodoni Poster" w:hAnsi="Bodoni Poster" w:cs="Times New Roman"/>
          <w:color w:val="632423" w:themeColor="accent2" w:themeShade="80"/>
        </w:rPr>
      </w:pPr>
      <w:r w:rsidRPr="002A3915">
        <w:rPr>
          <w:rFonts w:ascii="Bodoni Poster" w:hAnsi="Bodoni Poster" w:cs="Times New Roman"/>
          <w:color w:val="632423" w:themeColor="accent2" w:themeShade="80"/>
        </w:rPr>
        <w:t>GLESIA- COMUNIÓN</w:t>
      </w:r>
    </w:p>
    <w:p w14:paraId="4FF45F0D" w14:textId="48F8A1C5" w:rsidR="001D7DA7" w:rsidRPr="00A766BE" w:rsidRDefault="001D7DA7" w:rsidP="001D7DA7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A766BE">
        <w:rPr>
          <w:rFonts w:ascii="Times New Roman" w:hAnsi="Times New Roman" w:cs="Times New Roman"/>
          <w:sz w:val="22"/>
          <w:szCs w:val="22"/>
        </w:rPr>
        <w:t>El Concilio Vaticano II deja a toda la Iglesia una tarea complicada y nada fácil: sustituir un sistema eclesial representado por la pirámide, por otro sistema basado en el círculo, y éste horizontal; pasar de una Iglesia definida como “sociedad perfecta”, perfectamente jerarquizada, a otra Iglesia definida como “comunión”</w:t>
      </w:r>
      <w:r>
        <w:rPr>
          <w:rStyle w:val="Refdenotaalpie"/>
          <w:rFonts w:ascii="Times New Roman" w:hAnsi="Times New Roman" w:cs="Times New Roman"/>
          <w:sz w:val="22"/>
          <w:szCs w:val="22"/>
        </w:rPr>
        <w:footnoteReference w:id="1"/>
      </w:r>
      <w:r w:rsidRPr="00A766BE">
        <w:rPr>
          <w:rFonts w:ascii="Times New Roman" w:hAnsi="Times New Roman" w:cs="Times New Roman"/>
          <w:sz w:val="22"/>
          <w:szCs w:val="22"/>
        </w:rPr>
        <w:t>. Esta Iglesia-Comunión ha encontrado el suelo común en el que todos los miembros de la Iglesia se reúnen y sobre el que establecen sus relaciones y su estrategia para servir a la misión común.</w:t>
      </w:r>
    </w:p>
    <w:p w14:paraId="6CEF51E2" w14:textId="77777777" w:rsidR="001D7DA7" w:rsidRPr="00A766BE" w:rsidRDefault="001D7DA7" w:rsidP="001D7DA7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A766BE">
        <w:rPr>
          <w:rFonts w:ascii="Times New Roman" w:hAnsi="Times New Roman" w:cs="Times New Roman"/>
          <w:sz w:val="22"/>
          <w:szCs w:val="22"/>
        </w:rPr>
        <w:t xml:space="preserve">Muy bien lo expresa </w:t>
      </w:r>
      <w:proofErr w:type="spellStart"/>
      <w:r w:rsidRPr="00A766BE">
        <w:rPr>
          <w:rFonts w:ascii="Times New Roman" w:hAnsi="Times New Roman" w:cs="Times New Roman"/>
          <w:sz w:val="22"/>
          <w:szCs w:val="22"/>
        </w:rPr>
        <w:t>Christifideles</w:t>
      </w:r>
      <w:proofErr w:type="spellEnd"/>
      <w:r w:rsidRPr="00A76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66BE">
        <w:rPr>
          <w:rFonts w:ascii="Times New Roman" w:hAnsi="Times New Roman" w:cs="Times New Roman"/>
          <w:sz w:val="22"/>
          <w:szCs w:val="22"/>
        </w:rPr>
        <w:t>Laici</w:t>
      </w:r>
      <w:proofErr w:type="spellEnd"/>
      <w:r w:rsidRPr="00A766BE">
        <w:rPr>
          <w:rFonts w:ascii="Times New Roman" w:hAnsi="Times New Roman" w:cs="Times New Roman"/>
          <w:sz w:val="22"/>
          <w:szCs w:val="22"/>
        </w:rPr>
        <w:t>: “En la Iglesia-Comunión los estados de vida están de tal modo relacionados entre sí que están ordenados el uno al otro. Ciertamente es común –mejor dicho, único– su profundo significado: el de ser modalidad según la cual se vive la igual dignidad cristiana y la universal vocación a la santidad en la perfección del amor. Son modalidades a la vez diversas y complementarias, de modo que cada una de ellas tiene su original e inconfundible fisonomía, y al mismo tiempo cada una de ellas está en relación con las otras y a su servicio.”</w:t>
      </w:r>
      <w:r>
        <w:rPr>
          <w:rStyle w:val="Refdenotaalpie"/>
          <w:rFonts w:ascii="Times New Roman" w:hAnsi="Times New Roman" w:cs="Times New Roman"/>
          <w:sz w:val="22"/>
          <w:szCs w:val="22"/>
        </w:rPr>
        <w:footnoteReference w:id="2"/>
      </w:r>
    </w:p>
    <w:p w14:paraId="1AB29B2D" w14:textId="77777777" w:rsidR="001D7DA7" w:rsidRDefault="001D7DA7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2C10A2" w14:textId="39578DC4" w:rsidR="005D4EF8" w:rsidRPr="005D4EF8" w:rsidRDefault="002A3915" w:rsidP="005D4EF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4BDEFA" wp14:editId="53AD001F">
                <wp:simplePos x="0" y="0"/>
                <wp:positionH relativeFrom="column">
                  <wp:posOffset>2479040</wp:posOffset>
                </wp:positionH>
                <wp:positionV relativeFrom="paragraph">
                  <wp:posOffset>1226820</wp:posOffset>
                </wp:positionV>
                <wp:extent cx="2943225" cy="1409700"/>
                <wp:effectExtent l="0" t="0" r="9525" b="0"/>
                <wp:wrapTight wrapText="bothSides">
                  <wp:wrapPolygon edited="0">
                    <wp:start x="0" y="0"/>
                    <wp:lineTo x="0" y="21308"/>
                    <wp:lineTo x="21530" y="21308"/>
                    <wp:lineTo x="21530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F6F0E" w14:textId="4C7CB50E" w:rsidR="002A3915" w:rsidRDefault="002A3915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73AC468" wp14:editId="51EFB6FF">
                                  <wp:extent cx="2759380" cy="1266825"/>
                                  <wp:effectExtent l="0" t="0" r="3175" b="0"/>
                                  <wp:docPr id="2" name="Imagen 2" descr="http://elobservadorenlinea.com/wp-content/uploads/2013/11/MinoCenaEcologica-599x2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lobservadorenlinea.com/wp-content/uploads/2013/11/MinoCenaEcologica-599x2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2418" cy="1281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BDEF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5.2pt;margin-top:96.6pt;width:231.75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93kAIAAJIFAAAOAAAAZHJzL2Uyb0RvYy54bWysVEtPGzEQvlfqf7B8b3YTApSIDUqDUlVC&#10;gAoVZ8drE6u2x7Wd7Ka/nrF38yjlQtXL7tjzzYznm8flVWs02QgfFNiKDgclJcJyqJV9ruiPx8Wn&#10;z5SEyGzNNFhR0a0I9Gr68cNl4yZiBCvQtfAEndgwaVxFVzG6SVEEvhKGhQE4YVEpwRsW8eifi9qz&#10;Br0bXYzK8qxowNfOAxch4O11p6TT7F9KweOdlEFEoiuKb4v56/N3mb7F9JJNnj1zK8X7Z7B/eIVh&#10;ymLQvatrFhlZe/WXK6O4hwAyDjiYAqRUXOQcMJth+SqbhxVzIueC5AS3pyn8P7f8dnPviaqxdpRY&#10;ZrBE8zWrPZBakCjaCGSYSGpcmCD2wSE6tl+gTQb9fcDLlHsrvUl/zIqgHune7ilGT4Tj5ehifDIa&#10;nVLCUTcclxfnZS5CcTB3PsSvAgxJQkU91jBTyzY3IWJIhO4gKVoAreqF0jofUt+IufZkw7DiOuZH&#10;osUfKG1JU9Gzk9MyO7aQzDvP2iY3IndOHy6l3qWYpbjVImG0/S4kMpczfSM241zYffyMTiiJod5j&#10;2OMPr3qPcZcHWuTIYOPe2CgLPmefR+1AWf1zR5ns8Ej4Ud5JjO2y7Uu/hHqLHeGhG6zg+EJh1W5Y&#10;iPfM4yRhE+B2iHf4kRqQdeglSlbgf791n/DY4KilpMHJrGj4tWZeUKK/WWz9i+F4nEY5H8an5yM8&#10;+GPN8lhj12YO2ArY3vi6LCZ81DtRejBPuERmKSqqmOUYu6JxJ85jty9wCXExm2UQDq9j8cY+OJ5c&#10;J3pTTz62T8y7vnHT9NzCbobZ5FX/dthkaWG2jiBVbu5EcMdqTzwOfu75fkmlzXJ8zqjDKp2+AAAA&#10;//8DAFBLAwQUAAYACAAAACEAL+PzJeIAAAALAQAADwAAAGRycy9kb3ducmV2LnhtbEyPwU7DMBBE&#10;70j8g7VIXFDrNG6gCXEqhIBK3GgKiJsbL0lEvI5iNwl/jznBcTVPM2/z7Ww6NuLgWksSVssIGFJl&#10;dUu1hEP5uNgAc16RVp0llPCNDrbF+VmuMm0nesFx72sWSshlSkLjfZ9x7qoGjXJL2yOF7NMORvlw&#10;DjXXg5pCuel4HEXX3KiWwkKjerxvsPran4yEj6v6/dnNT6+TSET/sBvLmzddSnl5Md/dAvM4+z8Y&#10;fvWDOhTB6WhPpB3rJIg0Wgc0BKmIgQVik4gU2FHCepXEwIuc//+h+AEAAP//AwBQSwECLQAUAAYA&#10;CAAAACEAtoM4kv4AAADhAQAAEwAAAAAAAAAAAAAAAAAAAAAAW0NvbnRlbnRfVHlwZXNdLnhtbFBL&#10;AQItABQABgAIAAAAIQA4/SH/1gAAAJQBAAALAAAAAAAAAAAAAAAAAC8BAABfcmVscy8ucmVsc1BL&#10;AQItABQABgAIAAAAIQCrjd93kAIAAJIFAAAOAAAAAAAAAAAAAAAAAC4CAABkcnMvZTJvRG9jLnht&#10;bFBLAQItABQABgAIAAAAIQAv4/Ml4gAAAAsBAAAPAAAAAAAAAAAAAAAAAOoEAABkcnMvZG93bnJl&#10;di54bWxQSwUGAAAAAAQABADzAAAA+QUAAAAA&#10;" fillcolor="white [3201]" stroked="f" strokeweight=".5pt">
                <v:textbox>
                  <w:txbxContent>
                    <w:p w14:paraId="5EBF6F0E" w14:textId="4C7CB50E" w:rsidR="002A3915" w:rsidRDefault="002A3915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673AC468" wp14:editId="51EFB6FF">
                            <wp:extent cx="2759380" cy="1266825"/>
                            <wp:effectExtent l="0" t="0" r="3175" b="0"/>
                            <wp:docPr id="2" name="Imagen 2" descr="http://elobservadorenlinea.com/wp-content/uploads/2013/11/MinoCenaEcologica-599x2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lobservadorenlinea.com/wp-content/uploads/2013/11/MinoCenaEcologica-599x2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2418" cy="1281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D7DA7">
        <w:rPr>
          <w:rFonts w:ascii="Times New Roman" w:hAnsi="Times New Roman" w:cs="Times New Roman"/>
          <w:sz w:val="22"/>
          <w:szCs w:val="22"/>
        </w:rPr>
        <w:t>La Congre</w:t>
      </w:r>
      <w:r w:rsidR="005D4EF8">
        <w:rPr>
          <w:rFonts w:ascii="Times New Roman" w:hAnsi="Times New Roman" w:cs="Times New Roman"/>
          <w:sz w:val="22"/>
          <w:szCs w:val="22"/>
        </w:rPr>
        <w:t>gación de la fe reafirma lo anterior en 1992 precisamente con el documento titulado “S</w:t>
      </w:r>
      <w:r w:rsidR="00C94E0B" w:rsidRPr="00D95409">
        <w:rPr>
          <w:rFonts w:ascii="Times New Roman" w:hAnsi="Times New Roman" w:cs="Times New Roman"/>
          <w:sz w:val="22"/>
          <w:szCs w:val="22"/>
        </w:rPr>
        <w:t>obre algunos aspectos de l</w:t>
      </w:r>
      <w:r w:rsidR="005D4EF8">
        <w:rPr>
          <w:rFonts w:ascii="Times New Roman" w:hAnsi="Times New Roman" w:cs="Times New Roman"/>
          <w:sz w:val="22"/>
          <w:szCs w:val="22"/>
        </w:rPr>
        <w:t>a Iglesia como comunión”</w:t>
      </w:r>
      <w:r w:rsidR="00372AB5" w:rsidRPr="00D95409">
        <w:rPr>
          <w:rFonts w:ascii="Times New Roman" w:hAnsi="Times New Roman" w:cs="Times New Roman"/>
          <w:sz w:val="22"/>
          <w:szCs w:val="22"/>
        </w:rPr>
        <w:t xml:space="preserve">. La clave </w:t>
      </w:r>
      <w:r w:rsidR="00B054A9" w:rsidRPr="00D95409">
        <w:rPr>
          <w:rFonts w:ascii="Times New Roman" w:hAnsi="Times New Roman" w:cs="Times New Roman"/>
          <w:sz w:val="22"/>
          <w:szCs w:val="22"/>
        </w:rPr>
        <w:t>remarcaba</w:t>
      </w:r>
      <w:r w:rsidR="00816070" w:rsidRPr="00D95409">
        <w:rPr>
          <w:rFonts w:ascii="Times New Roman" w:hAnsi="Times New Roman" w:cs="Times New Roman"/>
          <w:sz w:val="22"/>
          <w:szCs w:val="22"/>
        </w:rPr>
        <w:t xml:space="preserve"> que </w:t>
      </w:r>
      <w:r w:rsidR="006A303A" w:rsidRPr="00D95409">
        <w:rPr>
          <w:rFonts w:ascii="Times New Roman" w:hAnsi="Times New Roman" w:cs="Times New Roman"/>
          <w:sz w:val="22"/>
          <w:szCs w:val="22"/>
        </w:rPr>
        <w:t xml:space="preserve">todos los cristianos tienen un papel activo tanto en el hacia dentro de la Iglesia, como </w:t>
      </w:r>
      <w:r w:rsidR="00246CFD" w:rsidRPr="00D95409">
        <w:rPr>
          <w:rFonts w:ascii="Times New Roman" w:hAnsi="Times New Roman" w:cs="Times New Roman"/>
          <w:sz w:val="22"/>
          <w:szCs w:val="22"/>
        </w:rPr>
        <w:t>en función de su</w:t>
      </w:r>
      <w:r w:rsidR="006A303A" w:rsidRPr="00D95409">
        <w:rPr>
          <w:rFonts w:ascii="Times New Roman" w:hAnsi="Times New Roman" w:cs="Times New Roman"/>
          <w:sz w:val="22"/>
          <w:szCs w:val="22"/>
        </w:rPr>
        <w:t xml:space="preserve"> misión </w:t>
      </w:r>
      <w:r w:rsidR="00246CFD" w:rsidRPr="00D95409">
        <w:rPr>
          <w:rFonts w:ascii="Times New Roman" w:hAnsi="Times New Roman" w:cs="Times New Roman"/>
          <w:sz w:val="22"/>
          <w:szCs w:val="22"/>
        </w:rPr>
        <w:t>hacia e</w:t>
      </w:r>
      <w:r w:rsidR="006A303A" w:rsidRPr="00D95409">
        <w:rPr>
          <w:rFonts w:ascii="Times New Roman" w:hAnsi="Times New Roman" w:cs="Times New Roman"/>
          <w:sz w:val="22"/>
          <w:szCs w:val="22"/>
        </w:rPr>
        <w:t xml:space="preserve">l mundo. </w:t>
      </w:r>
      <w:r w:rsidR="00A9003A" w:rsidRPr="00D95409">
        <w:rPr>
          <w:rFonts w:ascii="Times New Roman" w:hAnsi="Times New Roman" w:cs="Times New Roman"/>
          <w:sz w:val="22"/>
          <w:szCs w:val="22"/>
        </w:rPr>
        <w:t>El mismo Juan Pablo II lo expresaba en una carta</w:t>
      </w:r>
      <w:r w:rsidR="00246CFD" w:rsidRPr="00D95409">
        <w:rPr>
          <w:rFonts w:ascii="Times New Roman" w:hAnsi="Times New Roman" w:cs="Times New Roman"/>
          <w:sz w:val="22"/>
          <w:szCs w:val="22"/>
        </w:rPr>
        <w:t xml:space="preserve"> posteriormente</w:t>
      </w:r>
      <w:r w:rsidR="005D4EF8">
        <w:rPr>
          <w:rFonts w:ascii="Times New Roman" w:hAnsi="Times New Roman" w:cs="Times New Roman"/>
          <w:sz w:val="22"/>
          <w:szCs w:val="22"/>
        </w:rPr>
        <w:t>: “L</w:t>
      </w:r>
      <w:r w:rsidR="00A9003A" w:rsidRPr="00D95409">
        <w:rPr>
          <w:rFonts w:ascii="Times New Roman" w:hAnsi="Times New Roman" w:cs="Times New Roman"/>
          <w:sz w:val="22"/>
          <w:szCs w:val="22"/>
        </w:rPr>
        <w:t>a Iglesia como comunión [establece que] todos los miembros del pueblo de Dios, a su propio modo, participan de la triple función de Cristo, es decir, sace</w:t>
      </w:r>
      <w:r w:rsidR="005D4EF8">
        <w:rPr>
          <w:rFonts w:ascii="Times New Roman" w:hAnsi="Times New Roman" w:cs="Times New Roman"/>
          <w:sz w:val="22"/>
          <w:szCs w:val="22"/>
        </w:rPr>
        <w:t>rdotal, profética y regia</w:t>
      </w:r>
      <w:r w:rsidR="00A9003A" w:rsidRPr="00D95409">
        <w:rPr>
          <w:rFonts w:ascii="Times New Roman" w:hAnsi="Times New Roman" w:cs="Times New Roman"/>
          <w:sz w:val="22"/>
          <w:szCs w:val="22"/>
        </w:rPr>
        <w:t>”</w:t>
      </w:r>
      <w:r w:rsidR="00A9003A" w:rsidRPr="00D95409">
        <w:rPr>
          <w:rStyle w:val="Refdenotaalpie"/>
          <w:rFonts w:ascii="Times New Roman" w:hAnsi="Times New Roman" w:cs="Times New Roman"/>
          <w:sz w:val="22"/>
          <w:szCs w:val="22"/>
        </w:rPr>
        <w:footnoteReference w:id="3"/>
      </w:r>
      <w:r w:rsidR="00A9003A" w:rsidRPr="00D95409">
        <w:rPr>
          <w:rFonts w:ascii="Times New Roman" w:hAnsi="Times New Roman" w:cs="Times New Roman"/>
          <w:sz w:val="22"/>
          <w:szCs w:val="22"/>
        </w:rPr>
        <w:t>.</w:t>
      </w:r>
      <w:r w:rsidR="005D4EF8">
        <w:rPr>
          <w:rFonts w:ascii="Times New Roman" w:hAnsi="Times New Roman" w:cs="Times New Roman"/>
          <w:sz w:val="22"/>
          <w:szCs w:val="22"/>
        </w:rPr>
        <w:t xml:space="preserve"> El suelo común que sostiene a todos los miembros de la Iglesia-comunión hace referencia a los Sacramentos de </w:t>
      </w:r>
      <w:bookmarkStart w:id="0" w:name="_GoBack"/>
      <w:bookmarkEnd w:id="0"/>
      <w:r w:rsidR="005D4EF8" w:rsidRPr="005D4EF8">
        <w:rPr>
          <w:rFonts w:ascii="Times New Roman" w:hAnsi="Times New Roman" w:cs="Times New Roman"/>
          <w:sz w:val="22"/>
          <w:szCs w:val="22"/>
        </w:rPr>
        <w:t>Iniciación como fuente y fundamento común de toda vida cristiana; a la común llamada a la santidad; a la común y única dignidad; a la única misión eclesial, compartida por todos; al común derecho, que es también deber, a participar en la misión evangelizadora de la Iglesia.</w:t>
      </w:r>
    </w:p>
    <w:p w14:paraId="0D86F3B1" w14:textId="3B8A07BC" w:rsidR="005D4EF8" w:rsidRDefault="005D4EF8" w:rsidP="005D4EF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3F82CE" w14:textId="1F5E3D76" w:rsidR="005D4EF8" w:rsidRPr="005D4EF8" w:rsidRDefault="005D4EF8" w:rsidP="005D4EF8">
      <w:pPr>
        <w:jc w:val="both"/>
        <w:rPr>
          <w:rFonts w:ascii="Times New Roman" w:hAnsi="Times New Roman" w:cs="Times New Roman"/>
          <w:sz w:val="22"/>
          <w:szCs w:val="22"/>
        </w:rPr>
      </w:pPr>
      <w:r w:rsidRPr="005D4EF8">
        <w:rPr>
          <w:rFonts w:ascii="Times New Roman" w:hAnsi="Times New Roman" w:cs="Times New Roman"/>
          <w:sz w:val="22"/>
          <w:szCs w:val="22"/>
        </w:rPr>
        <w:t>Las nuevas relaciones en la Iglesia-Comunión se establecen a partir de lo que une, no de lo que separa. Est</w:t>
      </w:r>
      <w:r>
        <w:rPr>
          <w:rFonts w:ascii="Times New Roman" w:hAnsi="Times New Roman" w:cs="Times New Roman"/>
          <w:sz w:val="22"/>
          <w:szCs w:val="22"/>
        </w:rPr>
        <w:t>o no ocurría así en anteriores ecosistemas eclesiales</w:t>
      </w:r>
      <w:r w:rsidRPr="005D4EF8">
        <w:rPr>
          <w:rFonts w:ascii="Times New Roman" w:hAnsi="Times New Roman" w:cs="Times New Roman"/>
          <w:sz w:val="22"/>
          <w:szCs w:val="22"/>
        </w:rPr>
        <w:t>, que preferían realzar las diferencias entre los miembros de la Iglesia y, en consecuencia, forzaban la separación, las distancias, los privilegios y las grandezas de unos respecto de los otros. Hoy estamos recuperando la conciencia del campo común, y éste es como un gran tesoro que nos iguala a todos en lo fundamental, en la común dignidad y en los comunes deberes y derechos</w:t>
      </w:r>
      <w:r>
        <w:rPr>
          <w:rStyle w:val="Refdenotaalpie"/>
          <w:rFonts w:ascii="Times New Roman" w:hAnsi="Times New Roman" w:cs="Times New Roman"/>
          <w:sz w:val="22"/>
          <w:szCs w:val="22"/>
        </w:rPr>
        <w:footnoteReference w:id="4"/>
      </w:r>
      <w:r w:rsidRPr="005D4EF8">
        <w:rPr>
          <w:rFonts w:ascii="Times New Roman" w:hAnsi="Times New Roman" w:cs="Times New Roman"/>
          <w:sz w:val="22"/>
          <w:szCs w:val="22"/>
        </w:rPr>
        <w:t>.</w:t>
      </w:r>
    </w:p>
    <w:p w14:paraId="5889C079" w14:textId="4B7A0FEF" w:rsidR="005D4EF8" w:rsidRPr="005D4EF8" w:rsidRDefault="005D4EF8" w:rsidP="005D4EF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654A28" w14:textId="67CE5673" w:rsidR="00B054A9" w:rsidRPr="00D95409" w:rsidRDefault="00246CFD" w:rsidP="00D95409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D95409">
        <w:rPr>
          <w:rFonts w:ascii="Times New Roman" w:hAnsi="Times New Roman" w:cs="Times New Roman"/>
          <w:sz w:val="22"/>
          <w:szCs w:val="22"/>
        </w:rPr>
        <w:t xml:space="preserve">La comunión aparece constantemente en las Sagradas Escrituras. Es más, en los primeros siglos la Iglesia naciente remarcó el vínculo profundo que tenía como comunidad </w:t>
      </w:r>
      <w:r w:rsidR="00B054A9" w:rsidRPr="00D95409">
        <w:rPr>
          <w:rFonts w:ascii="Times New Roman" w:hAnsi="Times New Roman" w:cs="Times New Roman"/>
          <w:sz w:val="22"/>
          <w:szCs w:val="22"/>
        </w:rPr>
        <w:t xml:space="preserve">misionera </w:t>
      </w:r>
      <w:r w:rsidR="00407ADA" w:rsidRPr="00D95409">
        <w:rPr>
          <w:rFonts w:ascii="Times New Roman" w:hAnsi="Times New Roman" w:cs="Times New Roman"/>
          <w:sz w:val="22"/>
          <w:szCs w:val="22"/>
        </w:rPr>
        <w:t>en</w:t>
      </w:r>
      <w:r w:rsidRPr="00D95409">
        <w:rPr>
          <w:rFonts w:ascii="Times New Roman" w:hAnsi="Times New Roman" w:cs="Times New Roman"/>
          <w:sz w:val="22"/>
          <w:szCs w:val="22"/>
        </w:rPr>
        <w:t xml:space="preserve"> el Espíritu Santo</w:t>
      </w:r>
      <w:r w:rsidR="00B054A9" w:rsidRPr="00D95409">
        <w:rPr>
          <w:rFonts w:ascii="Times New Roman" w:hAnsi="Times New Roman" w:cs="Times New Roman"/>
          <w:sz w:val="22"/>
          <w:szCs w:val="22"/>
        </w:rPr>
        <w:t>, tal y como se descubre en la experiencia apostólica de Pentecostés. Pero no se quedaba en la idea comunitaria,</w:t>
      </w:r>
      <w:r w:rsidR="00D42570">
        <w:rPr>
          <w:rFonts w:ascii="Times New Roman" w:hAnsi="Times New Roman" w:cs="Times New Roman"/>
          <w:sz w:val="22"/>
          <w:szCs w:val="22"/>
        </w:rPr>
        <w:t xml:space="preserve"> ya que la comunión también hací</w:t>
      </w:r>
      <w:r w:rsidR="00B054A9" w:rsidRPr="00D95409">
        <w:rPr>
          <w:rFonts w:ascii="Times New Roman" w:hAnsi="Times New Roman" w:cs="Times New Roman"/>
          <w:sz w:val="22"/>
          <w:szCs w:val="22"/>
        </w:rPr>
        <w:t xml:space="preserve">a referencia </w:t>
      </w:r>
      <w:r w:rsidR="0039034F" w:rsidRPr="00D95409">
        <w:rPr>
          <w:rFonts w:ascii="Times New Roman" w:hAnsi="Times New Roman" w:cs="Times New Roman"/>
          <w:sz w:val="22"/>
          <w:szCs w:val="22"/>
          <w:lang w:val="es-ES"/>
        </w:rPr>
        <w:t>a la relación filia</w:t>
      </w:r>
      <w:r w:rsidR="005D4EF8">
        <w:rPr>
          <w:rFonts w:ascii="Times New Roman" w:hAnsi="Times New Roman" w:cs="Times New Roman"/>
          <w:sz w:val="22"/>
          <w:szCs w:val="22"/>
          <w:lang w:val="es-ES"/>
        </w:rPr>
        <w:t>l de los creyentes con Dios</w:t>
      </w:r>
      <w:r w:rsidR="0039034F" w:rsidRPr="00D95409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B054A9" w:rsidRPr="00D95409">
        <w:rPr>
          <w:rFonts w:ascii="Times New Roman" w:hAnsi="Times New Roman" w:cs="Times New Roman"/>
          <w:sz w:val="22"/>
          <w:szCs w:val="22"/>
          <w:lang w:val="es-ES"/>
        </w:rPr>
        <w:t>No pu</w:t>
      </w:r>
      <w:r w:rsidR="00D42570">
        <w:rPr>
          <w:rFonts w:ascii="Times New Roman" w:hAnsi="Times New Roman" w:cs="Times New Roman"/>
          <w:sz w:val="22"/>
          <w:szCs w:val="22"/>
          <w:lang w:val="es-ES"/>
        </w:rPr>
        <w:t>e</w:t>
      </w:r>
      <w:r w:rsidR="00B054A9" w:rsidRPr="00D95409">
        <w:rPr>
          <w:rFonts w:ascii="Times New Roman" w:hAnsi="Times New Roman" w:cs="Times New Roman"/>
          <w:sz w:val="22"/>
          <w:szCs w:val="22"/>
          <w:lang w:val="es-ES"/>
        </w:rPr>
        <w:t xml:space="preserve">de sorprender, </w:t>
      </w:r>
      <w:r w:rsidR="00407ADA" w:rsidRPr="00D95409">
        <w:rPr>
          <w:rFonts w:ascii="Times New Roman" w:hAnsi="Times New Roman" w:cs="Times New Roman"/>
          <w:sz w:val="22"/>
          <w:szCs w:val="22"/>
          <w:lang w:val="es-ES"/>
        </w:rPr>
        <w:t>por tanto</w:t>
      </w:r>
      <w:r w:rsidR="00B054A9" w:rsidRPr="00D95409">
        <w:rPr>
          <w:rFonts w:ascii="Times New Roman" w:hAnsi="Times New Roman" w:cs="Times New Roman"/>
          <w:sz w:val="22"/>
          <w:szCs w:val="22"/>
          <w:lang w:val="es-ES"/>
        </w:rPr>
        <w:t>, que se haya convertido en un núcleo esencial para vivir en cristiano</w:t>
      </w:r>
      <w:r w:rsidR="00407ADA" w:rsidRPr="00D95409">
        <w:rPr>
          <w:rFonts w:ascii="Times New Roman" w:hAnsi="Times New Roman" w:cs="Times New Roman"/>
          <w:sz w:val="22"/>
          <w:szCs w:val="22"/>
          <w:lang w:val="es-ES"/>
        </w:rPr>
        <w:t xml:space="preserve"> remarcando la comunión vertical con el Dios Trinidad y la comunión horizontal entre la Humanidad</w:t>
      </w:r>
      <w:r w:rsidR="00B054A9" w:rsidRPr="00D95409">
        <w:rPr>
          <w:rFonts w:ascii="Times New Roman" w:hAnsi="Times New Roman" w:cs="Times New Roman"/>
          <w:sz w:val="22"/>
          <w:szCs w:val="22"/>
          <w:lang w:val="es-ES"/>
        </w:rPr>
        <w:t>.</w:t>
      </w:r>
      <w:r w:rsidR="0065750B" w:rsidRPr="00D9540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7DF4F7EE" w14:textId="77777777" w:rsidR="00D95409" w:rsidRDefault="00D95409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BCD88F" w14:textId="28B2DC09" w:rsidR="00AA5F67" w:rsidRPr="001F4E7E" w:rsidRDefault="00B054A9" w:rsidP="001F4E7E">
      <w:pPr>
        <w:jc w:val="both"/>
        <w:rPr>
          <w:rFonts w:ascii="Times New Roman" w:hAnsi="Times New Roman" w:cs="Times New Roman"/>
          <w:sz w:val="22"/>
          <w:szCs w:val="22"/>
        </w:rPr>
      </w:pPr>
      <w:r w:rsidRPr="00D95409">
        <w:rPr>
          <w:rFonts w:ascii="Times New Roman" w:hAnsi="Times New Roman" w:cs="Times New Roman"/>
          <w:sz w:val="22"/>
          <w:szCs w:val="22"/>
        </w:rPr>
        <w:t xml:space="preserve">Desde esta perspectiva podemos </w:t>
      </w:r>
      <w:r w:rsidR="00407ADA" w:rsidRPr="00D95409">
        <w:rPr>
          <w:rFonts w:ascii="Times New Roman" w:hAnsi="Times New Roman" w:cs="Times New Roman"/>
          <w:sz w:val="22"/>
          <w:szCs w:val="22"/>
        </w:rPr>
        <w:t>destacar</w:t>
      </w:r>
      <w:r w:rsidRPr="00D95409">
        <w:rPr>
          <w:rFonts w:ascii="Times New Roman" w:hAnsi="Times New Roman" w:cs="Times New Roman"/>
          <w:sz w:val="22"/>
          <w:szCs w:val="22"/>
        </w:rPr>
        <w:t xml:space="preserve"> </w:t>
      </w:r>
      <w:r w:rsidR="00407ADA" w:rsidRPr="00D95409">
        <w:rPr>
          <w:rFonts w:ascii="Times New Roman" w:hAnsi="Times New Roman" w:cs="Times New Roman"/>
          <w:sz w:val="22"/>
          <w:szCs w:val="22"/>
        </w:rPr>
        <w:t>algunos principios y dimensiones que se pueden establecer a partir de la eclesiología de comunión:</w:t>
      </w:r>
      <w:r w:rsidR="001F4E7E">
        <w:rPr>
          <w:rFonts w:ascii="Times New Roman" w:hAnsi="Times New Roman" w:cs="Times New Roman"/>
          <w:sz w:val="22"/>
          <w:szCs w:val="22"/>
        </w:rPr>
        <w:t xml:space="preserve"> </w:t>
      </w:r>
      <w:r w:rsidR="009D45AB" w:rsidRPr="001F4E7E">
        <w:rPr>
          <w:rFonts w:ascii="Times New Roman" w:hAnsi="Times New Roman" w:cs="Times New Roman"/>
          <w:sz w:val="22"/>
          <w:szCs w:val="22"/>
        </w:rPr>
        <w:t xml:space="preserve">Dios es comunión en la diversidad. </w:t>
      </w:r>
      <w:r w:rsidR="00407ADA" w:rsidRPr="001F4E7E">
        <w:rPr>
          <w:rFonts w:ascii="Times New Roman" w:hAnsi="Times New Roman" w:cs="Times New Roman"/>
          <w:sz w:val="22"/>
          <w:szCs w:val="22"/>
        </w:rPr>
        <w:t xml:space="preserve">La unidad </w:t>
      </w:r>
      <w:r w:rsidR="00407ADA" w:rsidRPr="001F4E7E">
        <w:rPr>
          <w:rFonts w:ascii="Times New Roman" w:hAnsi="Times New Roman" w:cs="Times New Roman"/>
          <w:sz w:val="22"/>
          <w:szCs w:val="22"/>
        </w:rPr>
        <w:lastRenderedPageBreak/>
        <w:t>no se puede confundir con uniformidad.</w:t>
      </w:r>
      <w:r w:rsidR="001F4E7E">
        <w:rPr>
          <w:rFonts w:ascii="Times New Roman" w:hAnsi="Times New Roman" w:cs="Times New Roman"/>
          <w:sz w:val="22"/>
          <w:szCs w:val="22"/>
        </w:rPr>
        <w:t xml:space="preserve"> </w:t>
      </w:r>
      <w:r w:rsidR="00407ADA" w:rsidRPr="001F4E7E">
        <w:rPr>
          <w:rFonts w:ascii="Times New Roman" w:hAnsi="Times New Roman" w:cs="Times New Roman"/>
          <w:sz w:val="22"/>
          <w:szCs w:val="22"/>
        </w:rPr>
        <w:t>El Pueblo de Dios constituye una “comunión de vida, de caridad y de verdad”</w:t>
      </w:r>
      <w:r w:rsidR="00407ADA" w:rsidRPr="00D95409">
        <w:rPr>
          <w:rStyle w:val="Refdenotaalpie"/>
          <w:rFonts w:ascii="Times New Roman" w:hAnsi="Times New Roman" w:cs="Times New Roman"/>
          <w:sz w:val="22"/>
          <w:szCs w:val="22"/>
        </w:rPr>
        <w:footnoteReference w:id="5"/>
      </w:r>
      <w:r w:rsidR="00407ADA" w:rsidRPr="001F4E7E">
        <w:rPr>
          <w:rFonts w:ascii="Times New Roman" w:hAnsi="Times New Roman" w:cs="Times New Roman"/>
          <w:sz w:val="22"/>
          <w:szCs w:val="22"/>
        </w:rPr>
        <w:t>.</w:t>
      </w:r>
      <w:r w:rsidR="00AA5F67" w:rsidRPr="001F4E7E">
        <w:rPr>
          <w:rFonts w:ascii="Times New Roman" w:hAnsi="Times New Roman" w:cs="Times New Roman"/>
          <w:sz w:val="22"/>
          <w:szCs w:val="22"/>
        </w:rPr>
        <w:t xml:space="preserve"> En este sentido, cada Iglesia particular tiene que se</w:t>
      </w:r>
      <w:r w:rsidR="001F4E7E">
        <w:rPr>
          <w:rFonts w:ascii="Times New Roman" w:hAnsi="Times New Roman" w:cs="Times New Roman"/>
          <w:sz w:val="22"/>
          <w:szCs w:val="22"/>
        </w:rPr>
        <w:t>r</w:t>
      </w:r>
      <w:r w:rsidR="00AA5F67" w:rsidRPr="001F4E7E">
        <w:rPr>
          <w:rFonts w:ascii="Times New Roman" w:hAnsi="Times New Roman" w:cs="Times New Roman"/>
          <w:sz w:val="22"/>
          <w:szCs w:val="22"/>
        </w:rPr>
        <w:t xml:space="preserve"> en sí misma comunión.</w:t>
      </w:r>
      <w:r w:rsidR="001F4E7E">
        <w:rPr>
          <w:rFonts w:ascii="Times New Roman" w:hAnsi="Times New Roman" w:cs="Times New Roman"/>
          <w:sz w:val="22"/>
          <w:szCs w:val="22"/>
        </w:rPr>
        <w:t xml:space="preserve"> </w:t>
      </w:r>
      <w:r w:rsidR="00AA5F67" w:rsidRPr="001F4E7E">
        <w:rPr>
          <w:rFonts w:ascii="Times New Roman" w:hAnsi="Times New Roman" w:cs="Times New Roman"/>
          <w:sz w:val="22"/>
          <w:szCs w:val="22"/>
        </w:rPr>
        <w:t>No existe</w:t>
      </w:r>
      <w:r w:rsidR="00EF68DD">
        <w:rPr>
          <w:rFonts w:ascii="Times New Roman" w:hAnsi="Times New Roman" w:cs="Times New Roman"/>
          <w:sz w:val="22"/>
          <w:szCs w:val="22"/>
        </w:rPr>
        <w:t>n</w:t>
      </w:r>
      <w:r w:rsidR="00AA5F67" w:rsidRPr="001F4E7E">
        <w:rPr>
          <w:rFonts w:ascii="Times New Roman" w:hAnsi="Times New Roman" w:cs="Times New Roman"/>
          <w:sz w:val="22"/>
          <w:szCs w:val="22"/>
        </w:rPr>
        <w:t xml:space="preserve"> en la Iglesia diversas misiones. En realidad, la misión es única con la participación de todos. </w:t>
      </w:r>
    </w:p>
    <w:p w14:paraId="39D864D7" w14:textId="77777777" w:rsidR="00D95409" w:rsidRDefault="00D95409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6860C9" w14:textId="781B57EC" w:rsidR="001F4E7E" w:rsidRPr="001F4E7E" w:rsidRDefault="001F4E7E" w:rsidP="001F4E7E">
      <w:pPr>
        <w:jc w:val="both"/>
        <w:rPr>
          <w:rFonts w:ascii="Times New Roman" w:hAnsi="Times New Roman" w:cs="Times New Roman"/>
          <w:sz w:val="22"/>
          <w:szCs w:val="22"/>
        </w:rPr>
      </w:pPr>
      <w:r w:rsidRPr="001F4E7E">
        <w:rPr>
          <w:rFonts w:ascii="Times New Roman" w:hAnsi="Times New Roman" w:cs="Times New Roman"/>
          <w:sz w:val="22"/>
          <w:szCs w:val="22"/>
        </w:rPr>
        <w:t xml:space="preserve">A partir de la Iglesia-comunión la constitución interna de la Iglesia ya no queda representada por aquel trinomio “clérigos – religiosos/as – laicos”, sino por el binomio: </w:t>
      </w:r>
      <w:r w:rsidRPr="001F4E7E">
        <w:rPr>
          <w:rFonts w:ascii="Times New Roman" w:hAnsi="Times New Roman" w:cs="Times New Roman"/>
          <w:i/>
          <w:iCs/>
          <w:sz w:val="22"/>
          <w:szCs w:val="22"/>
        </w:rPr>
        <w:t>“comunidad – ministerios y carismas”</w:t>
      </w:r>
      <w:r w:rsidRPr="001F4E7E">
        <w:rPr>
          <w:rFonts w:ascii="Times New Roman" w:hAnsi="Times New Roman" w:cs="Times New Roman"/>
          <w:sz w:val="22"/>
          <w:szCs w:val="22"/>
        </w:rPr>
        <w:t>, donde se señala que la unidad (la comunidad) es anterior y da fundamento a la distinción (representada por los diferentes ministerios y carismas que construyen la comunidad); se subraya la condición cristiana común y al mismo tiempo la iniciativa libre y variada del Espíritu, que suscita en la Iglesia la riqueza de ministerios y carismas para la utilidad común; se reconocen y valoran las diferencias, pero de forma complementaria y subordinadas a la unidad</w:t>
      </w:r>
      <w:r w:rsidRPr="001F4E7E">
        <w:rPr>
          <w:rStyle w:val="Refdenotaalpie"/>
          <w:rFonts w:ascii="Times New Roman" w:hAnsi="Times New Roman" w:cs="Times New Roman"/>
          <w:sz w:val="22"/>
          <w:szCs w:val="22"/>
        </w:rPr>
        <w:footnoteReference w:id="6"/>
      </w:r>
      <w:r w:rsidRPr="001F4E7E">
        <w:rPr>
          <w:rFonts w:ascii="Times New Roman" w:hAnsi="Times New Roman" w:cs="Times New Roman"/>
          <w:sz w:val="22"/>
          <w:szCs w:val="22"/>
        </w:rPr>
        <w:t>.</w:t>
      </w:r>
    </w:p>
    <w:p w14:paraId="0855DFAE" w14:textId="77777777" w:rsidR="001F4E7E" w:rsidRDefault="001F4E7E" w:rsidP="001F4E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33F1F6" w14:textId="59A6A47D" w:rsidR="008D177A" w:rsidRPr="00D95409" w:rsidRDefault="008B0A6D" w:rsidP="00D95409">
      <w:pPr>
        <w:jc w:val="both"/>
        <w:rPr>
          <w:rFonts w:ascii="Times New Roman" w:hAnsi="Times New Roman" w:cs="Times New Roman"/>
          <w:sz w:val="22"/>
          <w:szCs w:val="22"/>
        </w:rPr>
      </w:pPr>
      <w:r w:rsidRPr="00D95409">
        <w:rPr>
          <w:rFonts w:ascii="Times New Roman" w:hAnsi="Times New Roman" w:cs="Times New Roman"/>
          <w:sz w:val="22"/>
          <w:szCs w:val="22"/>
        </w:rPr>
        <w:t>Dentro de la Iglesia, el carisma se convierte en la expresión de la comunión dentro de la misión. Y es que “la sociedad está urgida a la comunión, y la Iglesia también; compartir y participar acerca e integra, y de una manera especial a laicos y cons</w:t>
      </w:r>
      <w:r w:rsidR="001F4ADA" w:rsidRPr="00D95409">
        <w:rPr>
          <w:rFonts w:ascii="Times New Roman" w:hAnsi="Times New Roman" w:cs="Times New Roman"/>
          <w:sz w:val="22"/>
          <w:szCs w:val="22"/>
        </w:rPr>
        <w:t>a</w:t>
      </w:r>
      <w:r w:rsidRPr="00D95409">
        <w:rPr>
          <w:rFonts w:ascii="Times New Roman" w:hAnsi="Times New Roman" w:cs="Times New Roman"/>
          <w:sz w:val="22"/>
          <w:szCs w:val="22"/>
        </w:rPr>
        <w:t>grados, y estos a lo ordenados”</w:t>
      </w:r>
      <w:r w:rsidRPr="00D95409">
        <w:rPr>
          <w:rStyle w:val="Refdenotaalpie"/>
          <w:rFonts w:ascii="Times New Roman" w:hAnsi="Times New Roman" w:cs="Times New Roman"/>
          <w:sz w:val="22"/>
          <w:szCs w:val="22"/>
        </w:rPr>
        <w:footnoteReference w:id="7"/>
      </w:r>
      <w:r w:rsidRPr="00D95409">
        <w:rPr>
          <w:rFonts w:ascii="Times New Roman" w:hAnsi="Times New Roman" w:cs="Times New Roman"/>
          <w:sz w:val="22"/>
          <w:szCs w:val="22"/>
        </w:rPr>
        <w:t xml:space="preserve">. </w:t>
      </w:r>
      <w:r w:rsidR="008D177A" w:rsidRPr="00D95409">
        <w:rPr>
          <w:rFonts w:ascii="Times New Roman" w:hAnsi="Times New Roman" w:cs="Times New Roman"/>
          <w:sz w:val="22"/>
          <w:szCs w:val="22"/>
        </w:rPr>
        <w:t>La noción de la Iglesia-comunió</w:t>
      </w:r>
      <w:r w:rsidR="00C94E0B" w:rsidRPr="00D95409">
        <w:rPr>
          <w:rFonts w:ascii="Times New Roman" w:hAnsi="Times New Roman" w:cs="Times New Roman"/>
          <w:sz w:val="22"/>
          <w:szCs w:val="22"/>
        </w:rPr>
        <w:t>n</w:t>
      </w:r>
      <w:r w:rsidR="008D177A" w:rsidRPr="00D95409">
        <w:rPr>
          <w:rFonts w:ascii="Times New Roman" w:hAnsi="Times New Roman" w:cs="Times New Roman"/>
          <w:sz w:val="22"/>
          <w:szCs w:val="22"/>
        </w:rPr>
        <w:t xml:space="preserve"> </w:t>
      </w:r>
      <w:r w:rsidR="00B36E85" w:rsidRPr="00D95409">
        <w:rPr>
          <w:rFonts w:ascii="Times New Roman" w:hAnsi="Times New Roman" w:cs="Times New Roman"/>
          <w:sz w:val="22"/>
          <w:szCs w:val="22"/>
        </w:rPr>
        <w:t>genera una dinámica interna</w:t>
      </w:r>
      <w:r w:rsidR="0065750B" w:rsidRPr="00D95409">
        <w:rPr>
          <w:rFonts w:ascii="Times New Roman" w:hAnsi="Times New Roman" w:cs="Times New Roman"/>
          <w:sz w:val="22"/>
          <w:szCs w:val="22"/>
        </w:rPr>
        <w:t xml:space="preserve"> que debe encarnarse efectivamente en la realidad concreta</w:t>
      </w:r>
      <w:r w:rsidR="0039034F" w:rsidRPr="00D95409">
        <w:rPr>
          <w:rStyle w:val="Refdenotaalpie"/>
          <w:rFonts w:ascii="Times New Roman" w:hAnsi="Times New Roman" w:cs="Times New Roman"/>
          <w:sz w:val="22"/>
          <w:szCs w:val="22"/>
        </w:rPr>
        <w:footnoteReference w:id="8"/>
      </w:r>
      <w:r w:rsidR="00B36E85" w:rsidRPr="00D95409">
        <w:rPr>
          <w:rFonts w:ascii="Times New Roman" w:hAnsi="Times New Roman" w:cs="Times New Roman"/>
          <w:sz w:val="22"/>
          <w:szCs w:val="22"/>
        </w:rPr>
        <w:t xml:space="preserve">. Es decir, </w:t>
      </w:r>
      <w:r w:rsidR="008D177A" w:rsidRPr="00D95409">
        <w:rPr>
          <w:rFonts w:ascii="Times New Roman" w:hAnsi="Times New Roman" w:cs="Times New Roman"/>
          <w:sz w:val="22"/>
          <w:szCs w:val="22"/>
        </w:rPr>
        <w:t xml:space="preserve">no puede quedarse en una palabra de uso habitual, </w:t>
      </w:r>
      <w:r w:rsidR="00C94E0B" w:rsidRPr="00D95409">
        <w:rPr>
          <w:rFonts w:ascii="Times New Roman" w:hAnsi="Times New Roman" w:cs="Times New Roman"/>
          <w:sz w:val="22"/>
          <w:szCs w:val="22"/>
        </w:rPr>
        <w:t xml:space="preserve">no es un eslogan </w:t>
      </w:r>
      <w:r w:rsidR="008D177A" w:rsidRPr="00D95409">
        <w:rPr>
          <w:rFonts w:ascii="Times New Roman" w:hAnsi="Times New Roman" w:cs="Times New Roman"/>
          <w:sz w:val="22"/>
          <w:szCs w:val="22"/>
        </w:rPr>
        <w:t xml:space="preserve">sino que debe responder a un verdadero proyecto eclesial. </w:t>
      </w:r>
      <w:r w:rsidR="001F4E7E">
        <w:rPr>
          <w:rFonts w:ascii="Times New Roman" w:hAnsi="Times New Roman" w:cs="Times New Roman"/>
          <w:sz w:val="22"/>
          <w:szCs w:val="22"/>
        </w:rPr>
        <w:t xml:space="preserve">El objetivo de la comunión </w:t>
      </w:r>
      <w:r w:rsidR="0065750B" w:rsidRPr="00D95409">
        <w:rPr>
          <w:rFonts w:ascii="Times New Roman" w:hAnsi="Times New Roman" w:cs="Times New Roman"/>
          <w:sz w:val="22"/>
          <w:szCs w:val="22"/>
        </w:rPr>
        <w:t>es la unión con Dios y con los demás, lo que necesita de instrumentos significativos para que ésta se produzca</w:t>
      </w:r>
      <w:r w:rsidR="001F4E7E">
        <w:rPr>
          <w:rFonts w:ascii="Times New Roman" w:hAnsi="Times New Roman" w:cs="Times New Roman"/>
          <w:sz w:val="22"/>
          <w:szCs w:val="22"/>
        </w:rPr>
        <w:t>: “N</w:t>
      </w:r>
      <w:r w:rsidR="000A00A0" w:rsidRPr="00D95409">
        <w:rPr>
          <w:rFonts w:ascii="Times New Roman" w:hAnsi="Times New Roman" w:cs="Times New Roman"/>
          <w:sz w:val="22"/>
          <w:szCs w:val="22"/>
        </w:rPr>
        <w:t xml:space="preserve">uestra vida se unifica en torno a Cristo en las tres dimensiones del carisma: la espiritualidad nos envía a la misión y engendra vida compartida; la comunión nos fortalece en la misión y </w:t>
      </w:r>
      <w:proofErr w:type="spellStart"/>
      <w:r w:rsidR="000A00A0" w:rsidRPr="00D95409">
        <w:rPr>
          <w:rFonts w:ascii="Times New Roman" w:hAnsi="Times New Roman" w:cs="Times New Roman"/>
          <w:sz w:val="22"/>
          <w:szCs w:val="22"/>
        </w:rPr>
        <w:t>plenifica</w:t>
      </w:r>
      <w:proofErr w:type="spellEnd"/>
      <w:r w:rsidR="000A00A0" w:rsidRPr="00D95409">
        <w:rPr>
          <w:rFonts w:ascii="Times New Roman" w:hAnsi="Times New Roman" w:cs="Times New Roman"/>
          <w:sz w:val="22"/>
          <w:szCs w:val="22"/>
        </w:rPr>
        <w:t xml:space="preserve"> la espiritualidad; la misión nos descubre nueva</w:t>
      </w:r>
      <w:r w:rsidR="00D42570">
        <w:rPr>
          <w:rFonts w:ascii="Times New Roman" w:hAnsi="Times New Roman" w:cs="Times New Roman"/>
          <w:sz w:val="22"/>
          <w:szCs w:val="22"/>
        </w:rPr>
        <w:t xml:space="preserve">s facetas de la espiritualidad </w:t>
      </w:r>
      <w:r w:rsidR="000A00A0" w:rsidRPr="00D95409">
        <w:rPr>
          <w:rFonts w:ascii="Times New Roman" w:hAnsi="Times New Roman" w:cs="Times New Roman"/>
          <w:sz w:val="22"/>
          <w:szCs w:val="22"/>
        </w:rPr>
        <w:t>y nos hace vivir la fraternidad”</w:t>
      </w:r>
      <w:r w:rsidR="000A00A0" w:rsidRPr="00D95409">
        <w:rPr>
          <w:rStyle w:val="Refdenotaalpie"/>
          <w:rFonts w:ascii="Times New Roman" w:hAnsi="Times New Roman" w:cs="Times New Roman"/>
          <w:sz w:val="22"/>
          <w:szCs w:val="22"/>
        </w:rPr>
        <w:footnoteReference w:id="9"/>
      </w:r>
      <w:r w:rsidR="000A00A0" w:rsidRPr="00D9540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B4BC93" w14:textId="77777777" w:rsidR="006A303A" w:rsidRDefault="006A303A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85AEE1" w14:textId="77777777" w:rsidR="00D42570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92EB2B" w14:textId="77777777" w:rsidR="00D42570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54AD01" w14:textId="77777777" w:rsidR="00D42570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7DFE25" w14:textId="77777777" w:rsidR="00D42570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B91CF" w14:textId="77777777" w:rsidR="00D42570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6566CD" w14:textId="77777777" w:rsidR="00D42570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1ABF99" w14:textId="77777777" w:rsidR="00D42570" w:rsidRDefault="00D42570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28DF45" w14:textId="77777777" w:rsidR="00A766BE" w:rsidRDefault="00A766BE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42DD3E" w14:textId="77777777" w:rsidR="00A766BE" w:rsidRDefault="00A766BE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90ED94" w14:textId="77777777" w:rsidR="00A766BE" w:rsidRDefault="00A766BE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F74CF6" w14:textId="77777777" w:rsidR="00A766BE" w:rsidRPr="00D95409" w:rsidRDefault="00A766BE" w:rsidP="00D95409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766BE" w:rsidRPr="00D95409" w:rsidSect="002A3915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1AC8A" w14:textId="77777777" w:rsidR="00790B46" w:rsidRDefault="00790B46" w:rsidP="00A9003A">
      <w:r>
        <w:separator/>
      </w:r>
    </w:p>
  </w:endnote>
  <w:endnote w:type="continuationSeparator" w:id="0">
    <w:p w14:paraId="72ACA0C2" w14:textId="77777777" w:rsidR="00790B46" w:rsidRDefault="00790B46" w:rsidP="00A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4CE22" w14:textId="77777777" w:rsidR="00790B46" w:rsidRDefault="00790B46" w:rsidP="00A9003A">
      <w:r>
        <w:separator/>
      </w:r>
    </w:p>
  </w:footnote>
  <w:footnote w:type="continuationSeparator" w:id="0">
    <w:p w14:paraId="6ABDBBB0" w14:textId="77777777" w:rsidR="00790B46" w:rsidRDefault="00790B46" w:rsidP="00A9003A">
      <w:r>
        <w:continuationSeparator/>
      </w:r>
    </w:p>
  </w:footnote>
  <w:footnote w:id="1">
    <w:p w14:paraId="0562DB96" w14:textId="4D4CC692" w:rsidR="001D7DA7" w:rsidRPr="001D7DA7" w:rsidRDefault="001D7DA7" w:rsidP="001D7DA7">
      <w:pPr>
        <w:jc w:val="both"/>
        <w:rPr>
          <w:rFonts w:ascii="Times New Roman" w:hAnsi="Times New Roman" w:cs="Times New Roman"/>
          <w:sz w:val="20"/>
          <w:szCs w:val="20"/>
        </w:rPr>
      </w:pPr>
      <w:r w:rsidRPr="001D7DA7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1D7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Es </w:t>
      </w:r>
      <w:r w:rsidRPr="001D7DA7">
        <w:rPr>
          <w:rFonts w:ascii="Times New Roman" w:hAnsi="Times New Roman" w:cs="Times New Roman"/>
          <w:sz w:val="20"/>
          <w:szCs w:val="20"/>
        </w:rPr>
        <w:t>el segundo Sínodo extraordinario de los obispos convocado</w:t>
      </w:r>
      <w:r>
        <w:rPr>
          <w:rFonts w:ascii="Times New Roman" w:hAnsi="Times New Roman" w:cs="Times New Roman"/>
          <w:sz w:val="20"/>
          <w:szCs w:val="20"/>
        </w:rPr>
        <w:t xml:space="preserve"> en el año 1985</w:t>
      </w:r>
      <w:r w:rsidRPr="001D7DA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donde aparece </w:t>
      </w:r>
      <w:r w:rsidRPr="001D7DA7">
        <w:rPr>
          <w:rFonts w:ascii="Times New Roman" w:hAnsi="Times New Roman" w:cs="Times New Roman"/>
          <w:sz w:val="20"/>
          <w:szCs w:val="20"/>
        </w:rPr>
        <w:t>la primera declaración programática en clave de Iglesia-comunión</w:t>
      </w:r>
      <w:r>
        <w:rPr>
          <w:rFonts w:ascii="Times New Roman" w:hAnsi="Times New Roman" w:cs="Times New Roman"/>
          <w:sz w:val="20"/>
          <w:szCs w:val="20"/>
        </w:rPr>
        <w:t>: “L</w:t>
      </w:r>
      <w:r w:rsidRPr="001D7DA7">
        <w:rPr>
          <w:rFonts w:ascii="Times New Roman" w:hAnsi="Times New Roman" w:cs="Times New Roman"/>
          <w:sz w:val="20"/>
          <w:szCs w:val="20"/>
        </w:rPr>
        <w:t xml:space="preserve">a eclesiología de comunión es una idea central y fundamental en los documentos del Concilio”. Es decir, los obispos defendieron el uso de la idea de comunión para profundizar en la comprensión de la Iglesia. </w:t>
      </w:r>
    </w:p>
  </w:footnote>
  <w:footnote w:id="2">
    <w:p w14:paraId="342534FA" w14:textId="77777777" w:rsidR="001D7DA7" w:rsidRPr="001D7DA7" w:rsidRDefault="001D7DA7" w:rsidP="001D7DA7">
      <w:pPr>
        <w:pStyle w:val="Textonotapie"/>
        <w:rPr>
          <w:rFonts w:ascii="Times New Roman" w:hAnsi="Times New Roman" w:cs="Times New Roman"/>
          <w:sz w:val="20"/>
          <w:szCs w:val="20"/>
          <w:lang w:val="es-ES"/>
        </w:rPr>
      </w:pPr>
      <w:r w:rsidRPr="001D7DA7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1D7DA7">
        <w:rPr>
          <w:rFonts w:ascii="Times New Roman" w:hAnsi="Times New Roman" w:cs="Times New Roman"/>
          <w:sz w:val="20"/>
          <w:szCs w:val="20"/>
        </w:rPr>
        <w:t xml:space="preserve"> </w:t>
      </w:r>
      <w:r w:rsidRPr="001D7DA7">
        <w:rPr>
          <w:rFonts w:ascii="Times New Roman" w:hAnsi="Times New Roman" w:cs="Times New Roman"/>
          <w:sz w:val="20"/>
          <w:szCs w:val="20"/>
          <w:lang w:val="es-ES"/>
        </w:rPr>
        <w:t>Cf CL 55.3</w:t>
      </w:r>
    </w:p>
  </w:footnote>
  <w:footnote w:id="3">
    <w:p w14:paraId="55760F49" w14:textId="22D30ED5" w:rsidR="009D45AB" w:rsidRPr="00D95409" w:rsidRDefault="009D45AB" w:rsidP="00D95409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D9540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D9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5409">
        <w:rPr>
          <w:rFonts w:ascii="Times New Roman" w:hAnsi="Times New Roman" w:cs="Times New Roman"/>
          <w:i/>
          <w:sz w:val="20"/>
          <w:szCs w:val="20"/>
        </w:rPr>
        <w:t>Sacrae</w:t>
      </w:r>
      <w:proofErr w:type="spellEnd"/>
      <w:r w:rsidRPr="00D954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5409">
        <w:rPr>
          <w:rFonts w:ascii="Times New Roman" w:hAnsi="Times New Roman" w:cs="Times New Roman"/>
          <w:i/>
          <w:sz w:val="20"/>
          <w:szCs w:val="20"/>
        </w:rPr>
        <w:t>disciplinae</w:t>
      </w:r>
      <w:proofErr w:type="spellEnd"/>
      <w:r w:rsidRPr="00D954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5409">
        <w:rPr>
          <w:rFonts w:ascii="Times New Roman" w:hAnsi="Times New Roman" w:cs="Times New Roman"/>
          <w:i/>
          <w:sz w:val="20"/>
          <w:szCs w:val="20"/>
        </w:rPr>
        <w:t>leges</w:t>
      </w:r>
      <w:proofErr w:type="spellEnd"/>
      <w:r w:rsidRPr="00D95409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4">
    <w:p w14:paraId="7E39BA6B" w14:textId="7353D18B" w:rsidR="005D4EF8" w:rsidRPr="005D4EF8" w:rsidRDefault="005D4EF8">
      <w:pPr>
        <w:pStyle w:val="Textonotapie"/>
        <w:rPr>
          <w:rFonts w:ascii="Times New Roman" w:hAnsi="Times New Roman" w:cs="Times New Roman"/>
          <w:sz w:val="20"/>
          <w:szCs w:val="20"/>
          <w:lang w:val="es-ES"/>
        </w:rPr>
      </w:pPr>
      <w:r w:rsidRPr="005D4EF8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5D4EF8">
        <w:rPr>
          <w:rFonts w:ascii="Times New Roman" w:hAnsi="Times New Roman" w:cs="Times New Roman"/>
          <w:sz w:val="20"/>
          <w:szCs w:val="20"/>
        </w:rPr>
        <w:t xml:space="preserve"> </w:t>
      </w:r>
      <w:r w:rsidRPr="005D4EF8">
        <w:rPr>
          <w:rFonts w:ascii="Times New Roman" w:hAnsi="Times New Roman" w:cs="Times New Roman"/>
          <w:sz w:val="20"/>
          <w:szCs w:val="20"/>
          <w:lang w:val="es-ES"/>
        </w:rPr>
        <w:t xml:space="preserve">Cf Antonio Botana, </w:t>
      </w:r>
      <w:r w:rsidRPr="005D4EF8">
        <w:rPr>
          <w:rFonts w:ascii="Times New Roman" w:hAnsi="Times New Roman" w:cs="Times New Roman"/>
          <w:i/>
          <w:sz w:val="20"/>
          <w:szCs w:val="20"/>
          <w:lang w:val="es-ES"/>
        </w:rPr>
        <w:t>Las familias carismáticas en la Iglesia-comunión.</w:t>
      </w:r>
    </w:p>
  </w:footnote>
  <w:footnote w:id="5">
    <w:p w14:paraId="54FB774E" w14:textId="24E067A8" w:rsidR="009D45AB" w:rsidRPr="00D95409" w:rsidRDefault="009D45AB" w:rsidP="00D95409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D9540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D95409">
        <w:rPr>
          <w:rFonts w:ascii="Times New Roman" w:hAnsi="Times New Roman" w:cs="Times New Roman"/>
          <w:sz w:val="20"/>
          <w:szCs w:val="20"/>
        </w:rPr>
        <w:t xml:space="preserve"> </w:t>
      </w:r>
      <w:r w:rsidRPr="00D95409">
        <w:rPr>
          <w:rFonts w:ascii="Times New Roman" w:hAnsi="Times New Roman" w:cs="Times New Roman"/>
          <w:i/>
          <w:sz w:val="20"/>
          <w:szCs w:val="20"/>
        </w:rPr>
        <w:t>Lumen Gentium</w:t>
      </w:r>
      <w:r w:rsidRPr="00D95409">
        <w:rPr>
          <w:rFonts w:ascii="Times New Roman" w:hAnsi="Times New Roman" w:cs="Times New Roman"/>
          <w:sz w:val="20"/>
          <w:szCs w:val="20"/>
        </w:rPr>
        <w:t>, 9.</w:t>
      </w:r>
    </w:p>
  </w:footnote>
  <w:footnote w:id="6">
    <w:p w14:paraId="4C08E5E8" w14:textId="72C3EF23" w:rsidR="001F4E7E" w:rsidRPr="001F4E7E" w:rsidRDefault="001F4E7E">
      <w:pPr>
        <w:pStyle w:val="Textonotapie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1F4E7E">
        <w:rPr>
          <w:rFonts w:ascii="Times New Roman" w:hAnsi="Times New Roman" w:cs="Times New Roman"/>
          <w:sz w:val="20"/>
          <w:szCs w:val="20"/>
          <w:lang w:val="es-ES"/>
        </w:rPr>
        <w:t>Antonio Botana</w:t>
      </w:r>
      <w:r>
        <w:rPr>
          <w:lang w:val="es-ES"/>
        </w:rPr>
        <w:t xml:space="preserve">, </w:t>
      </w:r>
      <w:r w:rsidRPr="005D4EF8">
        <w:rPr>
          <w:rFonts w:ascii="Times New Roman" w:hAnsi="Times New Roman" w:cs="Times New Roman"/>
          <w:i/>
          <w:sz w:val="20"/>
          <w:szCs w:val="20"/>
          <w:lang w:val="es-ES"/>
        </w:rPr>
        <w:t>Las familias carismáticas en la Iglesia-comunión.</w:t>
      </w:r>
    </w:p>
  </w:footnote>
  <w:footnote w:id="7">
    <w:p w14:paraId="7761E94C" w14:textId="77777777" w:rsidR="008B0A6D" w:rsidRPr="00D95409" w:rsidRDefault="008B0A6D" w:rsidP="00D95409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D9540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D95409">
        <w:rPr>
          <w:rFonts w:ascii="Times New Roman" w:hAnsi="Times New Roman" w:cs="Times New Roman"/>
          <w:sz w:val="20"/>
          <w:szCs w:val="20"/>
        </w:rPr>
        <w:t xml:space="preserve"> José María Arnaiz, </w:t>
      </w:r>
      <w:r w:rsidRPr="00D95409">
        <w:rPr>
          <w:rFonts w:ascii="Times New Roman" w:hAnsi="Times New Roman" w:cs="Times New Roman"/>
          <w:i/>
          <w:sz w:val="20"/>
          <w:szCs w:val="20"/>
        </w:rPr>
        <w:t>Vida y misión compartidas. Laicos y religiosos hoy</w:t>
      </w:r>
      <w:r w:rsidRPr="00D95409">
        <w:rPr>
          <w:rFonts w:ascii="Times New Roman" w:hAnsi="Times New Roman" w:cs="Times New Roman"/>
          <w:sz w:val="20"/>
          <w:szCs w:val="20"/>
        </w:rPr>
        <w:t>, PPC, Madrid, 2014, pág. 24.</w:t>
      </w:r>
    </w:p>
  </w:footnote>
  <w:footnote w:id="8">
    <w:p w14:paraId="39B9FF2B" w14:textId="7F174866" w:rsidR="009D45AB" w:rsidRPr="00D95409" w:rsidRDefault="009D45AB" w:rsidP="00D95409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D9540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D95409">
        <w:rPr>
          <w:rFonts w:ascii="Times New Roman" w:hAnsi="Times New Roman" w:cs="Times New Roman"/>
          <w:sz w:val="20"/>
          <w:szCs w:val="20"/>
        </w:rPr>
        <w:t xml:space="preserve"> Para profundizar en la recepción de esta idea de comunión en el Instituto, puede verse la definición de “Comunión” en este mismo Proyecto Léxico: http://www.champagnat.org/330.php?a=11a&amp;id=4</w:t>
      </w:r>
    </w:p>
  </w:footnote>
  <w:footnote w:id="9">
    <w:p w14:paraId="27C0AF1A" w14:textId="07223BCF" w:rsidR="000A00A0" w:rsidRPr="00D95409" w:rsidRDefault="000A00A0" w:rsidP="000A00A0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D9540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D95409">
        <w:rPr>
          <w:rFonts w:ascii="Times New Roman" w:hAnsi="Times New Roman" w:cs="Times New Roman"/>
          <w:sz w:val="20"/>
          <w:szCs w:val="20"/>
        </w:rPr>
        <w:t xml:space="preserve"> </w:t>
      </w:r>
      <w:r w:rsidRPr="00D95409">
        <w:rPr>
          <w:rFonts w:ascii="Times New Roman" w:hAnsi="Times New Roman" w:cs="Times New Roman"/>
          <w:i/>
          <w:sz w:val="20"/>
          <w:szCs w:val="20"/>
        </w:rPr>
        <w:t>En torno a la misma mesa</w:t>
      </w:r>
      <w:r w:rsidRPr="00D95409">
        <w:rPr>
          <w:rFonts w:ascii="Times New Roman" w:hAnsi="Times New Roman" w:cs="Times New Roman"/>
          <w:sz w:val="20"/>
          <w:szCs w:val="20"/>
        </w:rPr>
        <w:t>, 123.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4E1"/>
    <w:multiLevelType w:val="hybridMultilevel"/>
    <w:tmpl w:val="E410FEA2"/>
    <w:lvl w:ilvl="0" w:tplc="576AEF8E">
      <w:start w:val="1"/>
      <w:numFmt w:val="bullet"/>
      <w:lvlText w:val="-"/>
      <w:lvlJc w:val="left"/>
      <w:pPr>
        <w:ind w:left="704" w:hanging="420"/>
      </w:pPr>
      <w:rPr>
        <w:rFonts w:ascii="Athelas Regular" w:eastAsiaTheme="minorEastAsia" w:hAnsi="Athelas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20015"/>
    <w:multiLevelType w:val="hybridMultilevel"/>
    <w:tmpl w:val="C840D1D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3A"/>
    <w:rsid w:val="000A00A0"/>
    <w:rsid w:val="000A4266"/>
    <w:rsid w:val="00146755"/>
    <w:rsid w:val="00177669"/>
    <w:rsid w:val="001D7DA7"/>
    <w:rsid w:val="001F4ADA"/>
    <w:rsid w:val="001F4E7E"/>
    <w:rsid w:val="00246CFD"/>
    <w:rsid w:val="002A3915"/>
    <w:rsid w:val="00372AB5"/>
    <w:rsid w:val="0039034F"/>
    <w:rsid w:val="003D3655"/>
    <w:rsid w:val="00407ADA"/>
    <w:rsid w:val="005A4F6D"/>
    <w:rsid w:val="005C2DCB"/>
    <w:rsid w:val="005D4EF8"/>
    <w:rsid w:val="0065750B"/>
    <w:rsid w:val="006A303A"/>
    <w:rsid w:val="00790B46"/>
    <w:rsid w:val="00816070"/>
    <w:rsid w:val="008B0A6D"/>
    <w:rsid w:val="008D177A"/>
    <w:rsid w:val="009D45AB"/>
    <w:rsid w:val="009F185C"/>
    <w:rsid w:val="00A525AC"/>
    <w:rsid w:val="00A766BE"/>
    <w:rsid w:val="00A9003A"/>
    <w:rsid w:val="00AA5F67"/>
    <w:rsid w:val="00B054A9"/>
    <w:rsid w:val="00B36E85"/>
    <w:rsid w:val="00B803FA"/>
    <w:rsid w:val="00C21820"/>
    <w:rsid w:val="00C94E0B"/>
    <w:rsid w:val="00D42570"/>
    <w:rsid w:val="00D95409"/>
    <w:rsid w:val="00EC3DE0"/>
    <w:rsid w:val="00E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73B26"/>
  <w14:defaultImageDpi w14:val="300"/>
  <w15:docId w15:val="{A330F7B0-C493-4BE4-AFEF-7AB4E6F1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9003A"/>
  </w:style>
  <w:style w:type="character" w:customStyle="1" w:styleId="TextonotapieCar">
    <w:name w:val="Texto nota pie Car"/>
    <w:basedOn w:val="Fuentedeprrafopredeter"/>
    <w:link w:val="Textonotapie"/>
    <w:uiPriority w:val="99"/>
    <w:rsid w:val="00A9003A"/>
  </w:style>
  <w:style w:type="character" w:styleId="Refdenotaalpie">
    <w:name w:val="footnote reference"/>
    <w:basedOn w:val="Fuentedeprrafopredeter"/>
    <w:uiPriority w:val="99"/>
    <w:unhideWhenUsed/>
    <w:rsid w:val="00A9003A"/>
    <w:rPr>
      <w:vertAlign w:val="superscript"/>
    </w:rPr>
  </w:style>
  <w:style w:type="paragraph" w:styleId="Prrafodelista">
    <w:name w:val="List Paragraph"/>
    <w:basedOn w:val="Normal"/>
    <w:uiPriority w:val="34"/>
    <w:qFormat/>
    <w:rsid w:val="000A42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25AC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9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059A-3544-420C-BA96-12FF02DB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Chao Ricoy</dc:creator>
  <cp:keywords/>
  <dc:description/>
  <cp:lastModifiedBy>José Javier Espinosa</cp:lastModifiedBy>
  <cp:revision>10</cp:revision>
  <cp:lastPrinted>2016-01-17T15:37:00Z</cp:lastPrinted>
  <dcterms:created xsi:type="dcterms:W3CDTF">2015-03-18T19:57:00Z</dcterms:created>
  <dcterms:modified xsi:type="dcterms:W3CDTF">2016-01-17T15:38:00Z</dcterms:modified>
</cp:coreProperties>
</file>