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239A" w14:textId="77777777" w:rsidR="00B67813" w:rsidRDefault="00B67813" w:rsidP="00B67813">
      <w:pPr>
        <w:jc w:val="center"/>
        <w:rPr>
          <w:rFonts w:ascii="Times New Roman" w:hAnsi="Times New Roman" w:cs="Times New Roman"/>
          <w:b/>
          <w:color w:val="833C0B" w:themeColor="accent2" w:themeShade="80"/>
          <w:sz w:val="52"/>
          <w:szCs w:val="52"/>
          <w:lang w:val="pt-B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25BB6CE" w14:textId="76168506" w:rsidR="00B67813" w:rsidRPr="00B67813" w:rsidRDefault="00B67813" w:rsidP="00B67813">
      <w:pPr>
        <w:jc w:val="center"/>
        <w:rPr>
          <w:rFonts w:ascii="Times New Roman" w:hAnsi="Times New Roman" w:cs="Times New Roman"/>
          <w:b/>
          <w:color w:val="833C0B" w:themeColor="accent2" w:themeShade="80"/>
          <w:sz w:val="52"/>
          <w:szCs w:val="52"/>
          <w:lang w:val="pt-B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67813">
        <w:rPr>
          <w:noProof/>
          <w:color w:val="833C0B" w:themeColor="accent2" w:themeShade="80"/>
        </w:rPr>
        <w:pict w14:anchorId="45FC4C8A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<o:lock v:ext="edit" aspectratio="t" verticies="t" text="t" shapetype="t"/>
            <v:textbox>
              <w:txbxContent>
                <w:p w14:paraId="592E1531" w14:textId="43C500F5" w:rsidR="00B67813" w:rsidRPr="00B67813" w:rsidRDefault="00B67813">
                  <w:pPr>
                    <w:rPr>
                      <w:rFonts w:ascii="Roboto" w:hAnsi="Roboto"/>
                      <w:color w:val="0F2B46"/>
                      <w:sz w:val="2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Pr="00B67813">
        <w:rPr>
          <w:color w:val="833C0B" w:themeColor="accent2" w:themeShade="80"/>
        </w:rPr>
        <w:pict w14:anchorId="7B1113B6">
          <v:shape id="DeepLBoxSPIDType" o:spid="_x0000_s1026" type="#_x0000_t202" alt="" style="position:absolute;left:0;text-align:left;margin-left:0;margin-top:0;width:50pt;height:50pt;z-index:251662336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r w:rsidRPr="00B67813">
        <w:rPr>
          <w:rFonts w:ascii="Times New Roman" w:hAnsi="Times New Roman" w:cs="Times New Roman"/>
          <w:b/>
          <w:color w:val="833C0B" w:themeColor="accent2" w:themeShade="80"/>
          <w:sz w:val="52"/>
          <w:szCs w:val="52"/>
          <w:lang w:val="pt-B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COMUNIDADE EM BUSCA (26)</w:t>
      </w:r>
    </w:p>
    <w:p w14:paraId="3380B808" w14:textId="77777777" w:rsidR="00B67813" w:rsidRPr="00B67813" w:rsidRDefault="00B67813">
      <w:pPr>
        <w:pStyle w:val="Default"/>
        <w:ind w:left="426"/>
        <w:jc w:val="center"/>
        <w:rPr>
          <w:b/>
          <w:bCs/>
          <w:i/>
          <w:color w:val="833C0B" w:themeColor="accent2" w:themeShade="80"/>
          <w:sz w:val="44"/>
          <w:szCs w:val="44"/>
          <w:lang w:val="pt-B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67813">
        <w:rPr>
          <w:b/>
          <w:bCs/>
          <w:i/>
          <w:color w:val="833C0B" w:themeColor="accent2" w:themeShade="80"/>
          <w:sz w:val="44"/>
          <w:szCs w:val="44"/>
          <w:lang w:val="pt-B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Identidade e Missão do Irmão Religioso na Igreja</w:t>
      </w:r>
    </w:p>
    <w:p w14:paraId="6C20D169" w14:textId="77777777" w:rsidR="00B67813" w:rsidRPr="00B67813" w:rsidRDefault="00B67813" w:rsidP="0088465E">
      <w:pPr>
        <w:pStyle w:val="Default"/>
        <w:ind w:left="426"/>
        <w:jc w:val="center"/>
        <w:rPr>
          <w:i/>
          <w:color w:val="833C0B" w:themeColor="accent2" w:themeShade="80"/>
          <w:sz w:val="22"/>
          <w:szCs w:val="22"/>
          <w:lang w:val="pt-BR"/>
        </w:rPr>
      </w:pPr>
    </w:p>
    <w:p w14:paraId="420EA66D" w14:textId="77777777" w:rsidR="00B67813" w:rsidRPr="00B67813" w:rsidRDefault="00B67813" w:rsidP="0088465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833C0B" w:themeColor="accent2" w:themeShade="80"/>
          <w:sz w:val="14"/>
          <w:lang w:val="pt-BR"/>
        </w:rPr>
      </w:pPr>
    </w:p>
    <w:p w14:paraId="4713720C" w14:textId="77777777" w:rsidR="00B67813" w:rsidRPr="00B67813" w:rsidRDefault="00B67813" w:rsidP="00B67813">
      <w:pPr>
        <w:pStyle w:val="Paragrafoelenco"/>
        <w:numPr>
          <w:ilvl w:val="0"/>
          <w:numId w:val="3"/>
        </w:num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proofErr w:type="spellStart"/>
      <w:r w:rsidRPr="00B6781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Saudação</w:t>
      </w:r>
      <w:proofErr w:type="spellEnd"/>
      <w:r w:rsidRPr="00B6781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a Maria: </w:t>
      </w:r>
    </w:p>
    <w:p w14:paraId="500B1704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67813">
        <w:rPr>
          <w:rFonts w:ascii="Times New Roman" w:hAnsi="Times New Roman" w:cs="Times New Roman"/>
          <w:b/>
          <w:noProof/>
          <w:color w:val="833C0B" w:themeColor="accent2" w:themeShade="80"/>
          <w:sz w:val="28"/>
          <w:szCs w:val="28"/>
          <w:lang w:eastAsia="ja-JP"/>
        </w:rPr>
        <w:drawing>
          <wp:anchor distT="0" distB="0" distL="114300" distR="114300" simplePos="0" relativeHeight="251661312" behindDoc="0" locked="0" layoutInCell="1" allowOverlap="1" wp14:anchorId="43F09ABA" wp14:editId="006CB023">
            <wp:simplePos x="0" y="0"/>
            <wp:positionH relativeFrom="margin">
              <wp:posOffset>4427220</wp:posOffset>
            </wp:positionH>
            <wp:positionV relativeFrom="margin">
              <wp:posOffset>1659255</wp:posOffset>
            </wp:positionV>
            <wp:extent cx="1952625" cy="2575560"/>
            <wp:effectExtent l="0" t="0" r="9525" b="0"/>
            <wp:wrapSquare wrapText="bothSides"/>
            <wp:docPr id="4" name="Picture 3" descr="G:\Classes\Mary pics\12932759_262165117451249_45041897977424047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asses\Mary pics\12932759_262165117451249_450418979774240470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75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 xml:space="preserve">          Viemos a você, Mãe de nosso Senhor e Mãe de todos nós, para agradecer-lhe por seu Sim que nos deu a encarnação do próprio Sim de Deus e trouxe vida à sua plenitude. Pedimos-te, ensina-nos a seguir-te ao dizer nosso Sim com fé e coragem. Você sabe o custo de viver o Sim; proteja a nossa integridade e alegria. Peça a seu Filho divino a graça de repetir sempre nosso Sim com uma rendição sempre crescente e de experimentar como isso aumenta o significado de nossa vida. Sob sua inspiração, possamos ajudar a construir o Reino de Deus hoje e todos os dias, para todo o sempre. </w:t>
      </w:r>
      <w:proofErr w:type="spellStart"/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Amém</w:t>
      </w:r>
      <w:proofErr w:type="spellEnd"/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</w:t>
      </w:r>
    </w:p>
    <w:p w14:paraId="547EDA6E" w14:textId="77777777" w:rsidR="00B67813" w:rsidRPr="00B67813" w:rsidRDefault="00B67813" w:rsidP="0088465E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14:paraId="218E8FF8" w14:textId="77777777" w:rsidR="00B67813" w:rsidRPr="00B67813" w:rsidRDefault="00B67813" w:rsidP="00B67813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B6781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Reflexão:</w:t>
      </w:r>
    </w:p>
    <w:p w14:paraId="7535E70C" w14:textId="77777777" w:rsidR="00B67813" w:rsidRPr="00B67813" w:rsidRDefault="00B67813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>No início de sua experiência vocacional (</w:t>
      </w:r>
      <w:proofErr w:type="spellStart"/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>cf</w:t>
      </w:r>
      <w:proofErr w:type="spellEnd"/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 xml:space="preserve"> At 22,3-21) o Apóstolo Paulo pergunta: "O que devo fazer, Senhor? A pergunta sinaliza a mudança radical de atitude que ocorreu nele, tendo deixado seu próprio caminho para seguir o de Jesus. A resposta não estará no exato cumprimento da lei e das tradições da Sinagoga, mas sim em sua escuta das pessoas, sua reflexão sobre os acontecimentos cotidianos e sua contemplação da Palavra.</w:t>
      </w:r>
    </w:p>
    <w:p w14:paraId="2FED9BEA" w14:textId="77777777" w:rsidR="00B67813" w:rsidRPr="00B67813" w:rsidRDefault="00B67813" w:rsidP="0088465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</w:pPr>
    </w:p>
    <w:p w14:paraId="498330DB" w14:textId="77777777" w:rsidR="00B67813" w:rsidRPr="00B67813" w:rsidRDefault="00B67813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>Os irmãos religiosos, ao enfrentar o presente, têm que arriscar fazer a mesma pergunta que Paulo: "O que devo fazer, Senhor?" mas esta pergunta só é sincera quando precedida pela vontade de "levantar-se", porque esta é a primeira resposta necessária (</w:t>
      </w:r>
      <w:proofErr w:type="spellStart"/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>cf</w:t>
      </w:r>
      <w:proofErr w:type="spellEnd"/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 xml:space="preserve"> Atos 22:10.16). Em outras palavras, a fidelidade ao tempo presente requer vontade pessoal de mudar e de ser perturbado. Sem ela, há pouco valor na renovação das estruturas.</w:t>
      </w:r>
    </w:p>
    <w:p w14:paraId="48F61B06" w14:textId="77777777" w:rsidR="00B67813" w:rsidRPr="00B67813" w:rsidRDefault="00B67813" w:rsidP="0088465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</w:pPr>
    </w:p>
    <w:p w14:paraId="24778A60" w14:textId="77777777" w:rsidR="00B67813" w:rsidRPr="00B67813" w:rsidRDefault="00B67813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>Um Irmão não faz a pergunta de si mesmo, mas dirige sua pergunta ao Senhor Jesus porque quer conhecer e fazer Sua vontade. Ele precisará ser um contemplativo, para poder encontrá-lo no povo e nos acontecimentos cotidianos à luz da Palavra. Esta iluminação permite ao Irmão interpretar a vida cotidiana com o coração de Deus e viver cada momento como um tempo de graça e salvação.</w:t>
      </w:r>
    </w:p>
    <w:p w14:paraId="19044C82" w14:textId="77777777" w:rsidR="00B67813" w:rsidRPr="00B67813" w:rsidRDefault="00B67813" w:rsidP="0088465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</w:pPr>
    </w:p>
    <w:p w14:paraId="70B10F8D" w14:textId="77777777" w:rsidR="00B67813" w:rsidRDefault="00B67813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 xml:space="preserve">A vida consagrada, como todas as formas de vida cristã, é uma busca pela perfeição no amor. A vocação do Irmão e seu compromisso de ser memória desta </w:t>
      </w:r>
    </w:p>
    <w:p w14:paraId="6B922A91" w14:textId="77777777" w:rsidR="00B67813" w:rsidRDefault="00B67813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</w:pPr>
    </w:p>
    <w:p w14:paraId="54F7E394" w14:textId="53AE94E0" w:rsidR="00B67813" w:rsidRPr="00B67813" w:rsidRDefault="00B67813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 xml:space="preserve">obrigação para todos é também o motivo de um esforço maior. Nesta busca, eles devem estar muito atentos à erosão da vida fraterna em comunidade. Há muitos fatores que tendem a destruí-la se os Irmãos não trabalham diariamente e não reparam os danos ou fricções que ocorrem. Parte do processo de conversão está voltando continuamente ao básico, à sua missão profética na Igreja: viver a fraternidade como um dom de Deus e fortalecê-la com a ajuda de Deus e o compromisso dos Irmãos, dentro da comunidade </w:t>
      </w:r>
      <w:proofErr w:type="gramStart"/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>e também</w:t>
      </w:r>
      <w:proofErr w:type="gramEnd"/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 xml:space="preserve"> fora da comunidade.</w:t>
      </w:r>
    </w:p>
    <w:p w14:paraId="44E28220" w14:textId="3ECF0848" w:rsidR="00B67813" w:rsidRPr="00B67813" w:rsidRDefault="00B67813" w:rsidP="0088465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  <w:lang w:eastAsia="ja-JP"/>
        </w:rPr>
        <w:drawing>
          <wp:anchor distT="0" distB="0" distL="114300" distR="114300" simplePos="0" relativeHeight="251660288" behindDoc="1" locked="0" layoutInCell="1" allowOverlap="1" wp14:anchorId="64ADD30E" wp14:editId="350AA87A">
            <wp:simplePos x="0" y="0"/>
            <wp:positionH relativeFrom="margin">
              <wp:posOffset>150495</wp:posOffset>
            </wp:positionH>
            <wp:positionV relativeFrom="margin">
              <wp:posOffset>1774190</wp:posOffset>
            </wp:positionV>
            <wp:extent cx="1912620" cy="2628265"/>
            <wp:effectExtent l="0" t="0" r="0" b="635"/>
            <wp:wrapSquare wrapText="bothSides"/>
            <wp:docPr id="1" name="Picture 1" descr="I:\BEING BROTHER - PROPHETIC MEMORY OF JESUS - without margin - LD -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EING BROTHER - PROPHETIC MEMORY OF JESUS - without margin - LD - 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628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6EBE7" w14:textId="77777777" w:rsidR="00B67813" w:rsidRPr="00B67813" w:rsidRDefault="00B67813" w:rsidP="00B67813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lang w:val="pt-BR"/>
        </w:rPr>
        <w:t xml:space="preserve">Leitura Espiritual: </w:t>
      </w:r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 xml:space="preserve">Pe. Champagnat ao Ir. Lawrence </w:t>
      </w:r>
    </w:p>
    <w:p w14:paraId="5EB4D46F" w14:textId="5D2A676F" w:rsidR="00B67813" w:rsidRPr="00B67813" w:rsidRDefault="00B67813">
      <w:pPr>
        <w:spacing w:after="0"/>
        <w:ind w:left="426" w:firstLine="36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>Pode-se ser solidamente virtuoso e ter um mau caráter; mas o caráter defeituoso de um irmão solteiro é suficiente para perturbar a unidade em uma casa e fazer sofrer todos os membros da comunidade. Pode-se ser regular, piedoso e zeloso por sua santificação; pode-se, em uma palavra, amar a Deus e ao próximo, sem ter a perfeição da caridade, ou seja, as "pequenas virtudes" que são os frutos, o adorno e a coroa da caridade. Sem a prática habitual diária das pequenas virtudes, não há unidade perfeita nas comunidades. A negligência ou ausência das pequenas virtudes é a principal, e eu poderia dizer a única, causa de dissensões, divisões e discórdias entre as pessoas.</w:t>
      </w:r>
    </w:p>
    <w:p w14:paraId="5A468628" w14:textId="77777777" w:rsidR="00B67813" w:rsidRPr="00B67813" w:rsidRDefault="00B67813" w:rsidP="0088465E">
      <w:pPr>
        <w:spacing w:after="0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pt-BR"/>
        </w:rPr>
      </w:pPr>
    </w:p>
    <w:p w14:paraId="5E959295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lang w:val="pt-BR"/>
        </w:rPr>
      </w:pPr>
      <w:r w:rsidRPr="00B67813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lang w:val="pt-BR"/>
        </w:rPr>
        <w:t xml:space="preserve">Salmo responsorial: 42 (Como o Veado) </w:t>
      </w:r>
    </w:p>
    <w:p w14:paraId="2B25471B" w14:textId="77777777" w:rsidR="00B67813" w:rsidRPr="00B67813" w:rsidRDefault="00B67813" w:rsidP="0088465E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</w:p>
    <w:p w14:paraId="277D8EC5" w14:textId="77777777" w:rsid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pt-BR"/>
        </w:rPr>
        <w:sectPr w:rsidR="00B67813" w:rsidSect="00B67813">
          <w:type w:val="continuous"/>
          <w:pgSz w:w="12240" w:h="15840"/>
          <w:pgMar w:top="540" w:right="1325" w:bottom="450" w:left="993" w:header="720" w:footer="720" w:gutter="0"/>
          <w:pgBorders w:offsetFrom="page">
            <w:top w:val="thinThickSmallGap" w:sz="24" w:space="24" w:color="ED7D31" w:themeColor="accent2"/>
            <w:left w:val="thinThickSmallGap" w:sz="24" w:space="24" w:color="ED7D31" w:themeColor="accent2"/>
            <w:bottom w:val="thickThinSmallGap" w:sz="24" w:space="24" w:color="ED7D31" w:themeColor="accent2"/>
            <w:right w:val="thickThinSmallGap" w:sz="24" w:space="24" w:color="ED7D31" w:themeColor="accent2"/>
          </w:pgBorders>
          <w:cols w:space="720"/>
          <w:docGrid w:linePitch="360"/>
        </w:sectPr>
      </w:pPr>
    </w:p>
    <w:p w14:paraId="4DF72482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pt-BR"/>
        </w:rPr>
        <w:t>Abster-se:</w:t>
      </w:r>
    </w:p>
    <w:p w14:paraId="1D405C68" w14:textId="77777777" w:rsidR="00B67813" w:rsidRPr="00B67813" w:rsidRDefault="00B67813">
      <w:pPr>
        <w:tabs>
          <w:tab w:val="right" w:pos="10080"/>
        </w:tabs>
        <w:spacing w:after="0"/>
        <w:ind w:left="426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pt-BR"/>
        </w:rPr>
        <w:t>Como os cervos anseiam por correntes de correnteza,</w:t>
      </w:r>
    </w:p>
    <w:p w14:paraId="4925B8B4" w14:textId="77777777" w:rsidR="00B67813" w:rsidRPr="00B67813" w:rsidRDefault="00B67813">
      <w:pPr>
        <w:tabs>
          <w:tab w:val="right" w:pos="10080"/>
        </w:tabs>
        <w:spacing w:after="0"/>
        <w:ind w:left="426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pt-BR"/>
        </w:rPr>
        <w:t>por isso eu anseio, anseio, anseio por você.</w:t>
      </w:r>
    </w:p>
    <w:p w14:paraId="472BB0B3" w14:textId="77777777" w:rsidR="00B67813" w:rsidRPr="00B67813" w:rsidRDefault="00B67813" w:rsidP="0088465E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</w:p>
    <w:p w14:paraId="72269EA9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val="pt-BR"/>
        </w:rPr>
        <w:t>Verso 1</w:t>
      </w:r>
    </w:p>
    <w:p w14:paraId="4EA1BF37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  <w:t>Sede minha alma por vós, o Deus que é minha vida!</w:t>
      </w:r>
    </w:p>
    <w:p w14:paraId="2E318AB5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  <w:t>Quando devo ver, quando devo ver,</w:t>
      </w:r>
    </w:p>
    <w:p w14:paraId="3DA3008B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  <w:t>ver a face de Deus? (Refrão)</w:t>
      </w:r>
    </w:p>
    <w:p w14:paraId="3158B694" w14:textId="16DAE287" w:rsidR="00B67813" w:rsidRDefault="00B67813" w:rsidP="0088465E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</w:p>
    <w:p w14:paraId="6631090B" w14:textId="77777777" w:rsidR="00B67813" w:rsidRPr="00B67813" w:rsidRDefault="00B67813" w:rsidP="0088465E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</w:p>
    <w:p w14:paraId="33611CB0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val="pt-BR"/>
        </w:rPr>
        <w:t>Verso 2</w:t>
      </w:r>
    </w:p>
    <w:p w14:paraId="2F966C5F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  <w:t>Os ecos se encontram como profundo é chamado ao profundo,</w:t>
      </w:r>
    </w:p>
    <w:p w14:paraId="3DC65389" w14:textId="77777777" w:rsid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</w:p>
    <w:p w14:paraId="424FC0DE" w14:textId="77777777" w:rsid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</w:p>
    <w:p w14:paraId="38C84996" w14:textId="7C7F7F9E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  <w:t>sobre minha cabeça, todas as suas águas poderosas,</w:t>
      </w:r>
    </w:p>
    <w:p w14:paraId="76BBC77F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  <w:t>varrendo-me.     (Refrão)</w:t>
      </w:r>
    </w:p>
    <w:p w14:paraId="1CE14255" w14:textId="77777777" w:rsidR="00B67813" w:rsidRPr="00B67813" w:rsidRDefault="00B67813" w:rsidP="0088465E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</w:p>
    <w:p w14:paraId="08BA7FA3" w14:textId="77777777" w:rsidR="00B67813" w:rsidRPr="00B67813" w:rsidRDefault="00B67813" w:rsidP="0088465E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</w:p>
    <w:p w14:paraId="75BF5200" w14:textId="77777777" w:rsidR="00B67813" w:rsidRPr="00B67813" w:rsidRDefault="00B67813">
      <w:pPr>
        <w:tabs>
          <w:tab w:val="right" w:pos="10080"/>
        </w:tabs>
        <w:spacing w:after="0"/>
        <w:jc w:val="both"/>
        <w:rPr>
          <w:rFonts w:ascii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val="pt-BR"/>
        </w:rPr>
        <w:t xml:space="preserve">       Verso 3</w:t>
      </w:r>
    </w:p>
    <w:p w14:paraId="47B9B645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  <w:t>Continuamente o inimigo se deleita em me provocar:</w:t>
      </w:r>
    </w:p>
    <w:p w14:paraId="3A92610A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  <w:t>"Onde está Deus, onde está seu Deus?"</w:t>
      </w:r>
    </w:p>
    <w:p w14:paraId="1CA18CA9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  <w:t>Onde, O onde, você está? (Refrão)</w:t>
      </w:r>
    </w:p>
    <w:p w14:paraId="7C9DE291" w14:textId="77777777" w:rsidR="00B67813" w:rsidRPr="00B67813" w:rsidRDefault="00B67813" w:rsidP="0088465E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</w:p>
    <w:p w14:paraId="5009D733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val="pt-BR"/>
        </w:rPr>
        <w:t>Verso 4</w:t>
      </w:r>
    </w:p>
    <w:p w14:paraId="2491A98E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  <w:t>Defende-me, Deus, envia tua luz e tua verdade,</w:t>
      </w:r>
    </w:p>
    <w:p w14:paraId="02A70AA0" w14:textId="77777777" w:rsid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</w:p>
    <w:p w14:paraId="44073724" w14:textId="77777777" w:rsid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</w:p>
    <w:p w14:paraId="032260E4" w14:textId="5D4F3DEB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  <w:t>eles me levarão à sua montanha sagrada,</w:t>
      </w:r>
    </w:p>
    <w:p w14:paraId="58EBB610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  <w:t>para seu lugar de residência.  (Refrão)</w:t>
      </w:r>
    </w:p>
    <w:p w14:paraId="65B4563C" w14:textId="77777777" w:rsidR="00B67813" w:rsidRPr="00B67813" w:rsidRDefault="00B67813" w:rsidP="0088465E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</w:p>
    <w:p w14:paraId="6BF0A20D" w14:textId="77777777" w:rsid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val="pt-BR"/>
        </w:rPr>
      </w:pPr>
    </w:p>
    <w:p w14:paraId="69283F0D" w14:textId="77777777" w:rsid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val="pt-BR"/>
        </w:rPr>
      </w:pPr>
    </w:p>
    <w:p w14:paraId="525D2525" w14:textId="0985B2C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val="pt-BR"/>
        </w:rPr>
        <w:t>Verso 5</w:t>
      </w:r>
    </w:p>
    <w:p w14:paraId="5A66E51D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  <w:t>Então eu irei ao altar de meu Deus.</w:t>
      </w:r>
    </w:p>
    <w:p w14:paraId="38708039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  <w:t>Louvando-te, ó minha alegria e alegria,</w:t>
      </w:r>
    </w:p>
    <w:p w14:paraId="4EF3D9C1" w14:textId="77777777" w:rsidR="00B67813" w:rsidRPr="00B67813" w:rsidRDefault="00B67813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lang w:val="pt-BR"/>
        </w:rPr>
        <w:t>Louvarei seu nome.  (Refrão)</w:t>
      </w:r>
    </w:p>
    <w:p w14:paraId="7BF5B327" w14:textId="77777777" w:rsidR="00B67813" w:rsidRPr="00B67813" w:rsidRDefault="00B67813" w:rsidP="0088465E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pt-BR"/>
        </w:rPr>
        <w:sectPr w:rsidR="00B67813" w:rsidRPr="00B67813" w:rsidSect="00B67813">
          <w:type w:val="continuous"/>
          <w:pgSz w:w="12240" w:h="15840"/>
          <w:pgMar w:top="540" w:right="1325" w:bottom="450" w:left="993" w:header="720" w:footer="720" w:gutter="0"/>
          <w:pgBorders w:offsetFrom="page">
            <w:top w:val="thinThickSmallGap" w:sz="24" w:space="24" w:color="ED7D31" w:themeColor="accent2"/>
            <w:left w:val="thinThickSmallGap" w:sz="24" w:space="24" w:color="ED7D31" w:themeColor="accent2"/>
            <w:bottom w:val="thickThinSmallGap" w:sz="24" w:space="24" w:color="ED7D31" w:themeColor="accent2"/>
            <w:right w:val="thickThinSmallGap" w:sz="24" w:space="24" w:color="ED7D31" w:themeColor="accent2"/>
          </w:pgBorders>
          <w:cols w:num="2" w:space="720"/>
          <w:docGrid w:linePitch="360"/>
        </w:sectPr>
      </w:pPr>
    </w:p>
    <w:p w14:paraId="1BE6CA8B" w14:textId="77777777" w:rsidR="00B67813" w:rsidRPr="00B67813" w:rsidRDefault="00B67813" w:rsidP="0088465E">
      <w:pPr>
        <w:tabs>
          <w:tab w:val="right" w:pos="10080"/>
        </w:tabs>
        <w:spacing w:after="0"/>
        <w:ind w:left="426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pt-BR"/>
        </w:rPr>
        <w:tab/>
      </w:r>
    </w:p>
    <w:p w14:paraId="7FF4F535" w14:textId="77777777" w:rsidR="00B67813" w:rsidRPr="00B67813" w:rsidRDefault="00B6781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pt-BR"/>
        </w:rPr>
      </w:pPr>
      <w:r w:rsidRPr="00B67813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lang w:val="pt-BR"/>
        </w:rPr>
        <w:t xml:space="preserve">Momento de Silêncio: </w:t>
      </w:r>
      <w:r w:rsidRPr="00B67813">
        <w:rPr>
          <w:rFonts w:ascii="Times New Roman" w:hAnsi="Times New Roman" w:cs="Times New Roman"/>
          <w:bCs/>
          <w:i/>
          <w:iCs/>
          <w:color w:val="833C0B" w:themeColor="accent2" w:themeShade="80"/>
          <w:sz w:val="28"/>
          <w:szCs w:val="28"/>
          <w:lang w:val="pt-BR"/>
        </w:rPr>
        <w:t>A música silenciosa é tocada</w:t>
      </w:r>
    </w:p>
    <w:p w14:paraId="736FF3BA" w14:textId="77777777" w:rsidR="00B67813" w:rsidRPr="00B67813" w:rsidRDefault="00B67813" w:rsidP="0088465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pt-BR"/>
        </w:rPr>
      </w:pPr>
    </w:p>
    <w:p w14:paraId="28E621FB" w14:textId="77777777" w:rsidR="00B67813" w:rsidRPr="00B67813" w:rsidRDefault="00B6781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lang w:val="pt-BR"/>
        </w:rPr>
      </w:pPr>
      <w:r w:rsidRPr="00B67813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lang w:val="pt-BR"/>
        </w:rPr>
        <w:t xml:space="preserve">Evangelho do dia: </w:t>
      </w:r>
    </w:p>
    <w:p w14:paraId="1FB253F5" w14:textId="77777777" w:rsidR="00B67813" w:rsidRPr="00B67813" w:rsidRDefault="00B67813" w:rsidP="0088465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pt-BR"/>
        </w:rPr>
      </w:pPr>
    </w:p>
    <w:p w14:paraId="174B9335" w14:textId="77777777" w:rsidR="00B67813" w:rsidRPr="00B67813" w:rsidRDefault="00B6781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lang w:val="pt-BR"/>
        </w:rPr>
      </w:pPr>
      <w:r w:rsidRPr="00B67813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lang w:val="pt-BR"/>
        </w:rPr>
        <w:t>Intercessões pessoais:</w:t>
      </w:r>
    </w:p>
    <w:p w14:paraId="495B0A61" w14:textId="77777777" w:rsidR="00B67813" w:rsidRPr="00B67813" w:rsidRDefault="00B67813" w:rsidP="0088465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lang w:val="pt-BR"/>
        </w:rPr>
      </w:pPr>
    </w:p>
    <w:p w14:paraId="44AA18EF" w14:textId="77777777" w:rsidR="00B67813" w:rsidRPr="00B67813" w:rsidRDefault="00B6781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lang w:val="pt-BR"/>
        </w:rPr>
      </w:pPr>
      <w:r w:rsidRPr="00B67813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lang w:val="pt-BR"/>
        </w:rPr>
        <w:t>Nosso Pai:</w:t>
      </w:r>
    </w:p>
    <w:p w14:paraId="4C8B5FAA" w14:textId="77777777" w:rsidR="00B67813" w:rsidRPr="00B67813" w:rsidRDefault="00B67813">
      <w:pPr>
        <w:spacing w:before="240" w:after="0"/>
        <w:ind w:left="426"/>
        <w:jc w:val="both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lang w:val="pt-BR"/>
        </w:rPr>
      </w:pPr>
      <w:r w:rsidRPr="00B67813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lang w:val="pt-BR"/>
        </w:rPr>
        <w:t>Oração final:</w:t>
      </w:r>
    </w:p>
    <w:p w14:paraId="19E1EA9B" w14:textId="77777777" w:rsidR="00B67813" w:rsidRPr="00B67813" w:rsidRDefault="00B6781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 xml:space="preserve">Criador e Pai, nós Vos agradecemos pelo dom da vida como estamos hoje reunidos, conscientes de vossa escolha de sermos vossos </w:t>
      </w:r>
      <w:proofErr w:type="spellStart"/>
      <w:proofErr w:type="gramStart"/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>co-criadores</w:t>
      </w:r>
      <w:proofErr w:type="spellEnd"/>
      <w:proofErr w:type="gramEnd"/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>, vosso povo na missão de levar a Boa Nova de Jesus ao nosso mundo. Este é um envolvimento maravilhoso e impressionante na obra salvadora e vivificadora de seu Filho, e nós aceitamos o desafio de hoje, confiando inteiramente em seu ser-com-</w:t>
      </w:r>
      <w:proofErr w:type="spellStart"/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>us</w:t>
      </w:r>
      <w:proofErr w:type="spellEnd"/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  <w:lang w:val="pt-BR"/>
        </w:rPr>
        <w:t xml:space="preserve"> como nossa força, nossa sabedoria e nosso amor. Juntos, um mundo que responde mais à compaixão de seu amor incondicional e infalível. Assim como você é a inspiração de nossas vidas, nós rezamos para que nossas vidas possam inspirar homens e mulheres a trabalhar conosco em nossa família marista, em nossa vida de serviço aos necessitados e marginalizados de nosso pequeno mundo para que seu reino possa vir à terra. </w:t>
      </w:r>
      <w:proofErr w:type="spellStart"/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Amém</w:t>
      </w:r>
      <w:proofErr w:type="spellEnd"/>
      <w:r w:rsidRPr="00B6781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</w:t>
      </w:r>
    </w:p>
    <w:p w14:paraId="0795EC17" w14:textId="77777777" w:rsidR="00393B39" w:rsidRPr="00B67813" w:rsidRDefault="00393B39">
      <w:pPr>
        <w:rPr>
          <w:color w:val="833C0B" w:themeColor="accent2" w:themeShade="80"/>
        </w:rPr>
      </w:pPr>
    </w:p>
    <w:sectPr w:rsidR="00393B39" w:rsidRPr="00B67813" w:rsidSect="00B67813">
      <w:type w:val="continuous"/>
      <w:pgSz w:w="12240" w:h="15840"/>
      <w:pgMar w:top="540" w:right="1325" w:bottom="450" w:left="993" w:header="720" w:footer="720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01E"/>
    <w:multiLevelType w:val="hybridMultilevel"/>
    <w:tmpl w:val="41525C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DD51A8F"/>
    <w:multiLevelType w:val="hybridMultilevel"/>
    <w:tmpl w:val="3BF473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238236E"/>
    <w:multiLevelType w:val="hybridMultilevel"/>
    <w:tmpl w:val="2556AE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985431595">
    <w:abstractNumId w:val="2"/>
  </w:num>
  <w:num w:numId="2" w16cid:durableId="1813400237">
    <w:abstractNumId w:val="1"/>
  </w:num>
  <w:num w:numId="3" w16cid:durableId="50451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13"/>
    <w:rsid w:val="00393B39"/>
    <w:rsid w:val="00B6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A30F44"/>
  <w15:chartTrackingRefBased/>
  <w15:docId w15:val="{F05D57AB-1260-4D88-92D6-EAE1B157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78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paragraph" w:styleId="Paragrafoelenco">
    <w:name w:val="List Paragraph"/>
    <w:basedOn w:val="Normale"/>
    <w:uiPriority w:val="34"/>
    <w:qFormat/>
    <w:rsid w:val="00B67813"/>
    <w:pPr>
      <w:spacing w:after="200" w:line="276" w:lineRule="auto"/>
      <w:ind w:left="720"/>
      <w:contextualSpacing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1</cp:revision>
  <dcterms:created xsi:type="dcterms:W3CDTF">2022-11-22T11:02:00Z</dcterms:created>
  <dcterms:modified xsi:type="dcterms:W3CDTF">2022-11-22T11:10:00Z</dcterms:modified>
</cp:coreProperties>
</file>